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0538" w14:textId="77777777" w:rsidR="006F56B3" w:rsidRDefault="006F56B3" w:rsidP="00685A6C"/>
    <w:p w14:paraId="40ED7C54" w14:textId="765D9379"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2014-</w:t>
      </w:r>
      <w:r w:rsidR="004D736B" w:rsidRPr="002F0373">
        <w:rPr>
          <w:rFonts w:ascii="Open Sans" w:hAnsi="Open Sans" w:cs="Open Sans"/>
          <w:b/>
          <w:sz w:val="22"/>
          <w:szCs w:val="22"/>
        </w:rPr>
        <w:t>2015 Annual</w:t>
      </w:r>
      <w:r w:rsidRPr="002F0373">
        <w:rPr>
          <w:rFonts w:ascii="Open Sans" w:hAnsi="Open Sans" w:cs="Open Sans"/>
          <w:b/>
          <w:sz w:val="22"/>
          <w:szCs w:val="22"/>
        </w:rPr>
        <w:t xml:space="preserve"> Review </w:t>
      </w:r>
      <w:proofErr w:type="gramStart"/>
      <w:r w:rsidRPr="002F0373">
        <w:rPr>
          <w:rFonts w:ascii="Open Sans" w:hAnsi="Open Sans" w:cs="Open Sans"/>
          <w:b/>
          <w:sz w:val="22"/>
          <w:szCs w:val="22"/>
        </w:rPr>
        <w:t>Summary</w:t>
      </w:r>
      <w:proofErr w:type="gramEnd"/>
    </w:p>
    <w:p w14:paraId="71C77130" w14:textId="41DFF40C"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Anti-Harassment/Bullying</w:t>
      </w:r>
    </w:p>
    <w:p w14:paraId="0B4E3401" w14:textId="47A24614"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August 15, 2015</w:t>
      </w:r>
    </w:p>
    <w:p w14:paraId="522DBDB0"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 xml:space="preserve">                                  </w:t>
      </w:r>
    </w:p>
    <w:p w14:paraId="3FD2F309" w14:textId="30006DB9"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Prepared by:  Tony Burchett, District Nondiscrimination Coordinator</w:t>
      </w:r>
    </w:p>
    <w:p w14:paraId="1AC281E7" w14:textId="77777777" w:rsidR="002F0373" w:rsidRPr="002F0373" w:rsidRDefault="002F0373" w:rsidP="002F0373">
      <w:pPr>
        <w:rPr>
          <w:rFonts w:ascii="Open Sans" w:hAnsi="Open Sans" w:cs="Open Sans"/>
          <w:sz w:val="22"/>
          <w:szCs w:val="22"/>
        </w:rPr>
      </w:pPr>
    </w:p>
    <w:p w14:paraId="32FE4865" w14:textId="30C9BA5E" w:rsidR="002F0373" w:rsidRPr="002F0373" w:rsidRDefault="002F0373" w:rsidP="002F0373">
      <w:pPr>
        <w:rPr>
          <w:rFonts w:ascii="Open Sans" w:hAnsi="Open Sans" w:cs="Open Sans"/>
          <w:sz w:val="22"/>
          <w:szCs w:val="22"/>
        </w:rPr>
      </w:pPr>
      <w:r w:rsidRPr="002F0373">
        <w:rPr>
          <w:rFonts w:ascii="Open Sans" w:hAnsi="Open Sans" w:cs="Open Sans"/>
          <w:sz w:val="22"/>
          <w:szCs w:val="22"/>
        </w:rPr>
        <w:t>The Metropolitan School District of Decatur Township and the United States Department of Justice, Civil Rights Division, voluntarily entered into a Memorandum of Agreement to improve the District’s ability to prevent and appropriately respond to peer-on-peer harassment based on race, color, national origin, religion, sex, and other characteristics protected by federal civil rights laws.  This agreement was entered into intending to ensure that the District’s policies, procedures, and practices are comprehensive and consistent.  Our intention with this agreement is to strengthen the District’s ability to address bullying that also constitutes harassment and to provide consistent procedures for reporting, investigating, and responding to such conduct.</w:t>
      </w:r>
    </w:p>
    <w:p w14:paraId="602C1D7C" w14:textId="77777777" w:rsidR="002F0373" w:rsidRPr="002F0373" w:rsidRDefault="002F0373" w:rsidP="002F0373">
      <w:pPr>
        <w:rPr>
          <w:rFonts w:ascii="Open Sans" w:hAnsi="Open Sans" w:cs="Open Sans"/>
          <w:sz w:val="22"/>
          <w:szCs w:val="22"/>
        </w:rPr>
      </w:pPr>
    </w:p>
    <w:p w14:paraId="1774133D"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Third-Party Service Providers</w:t>
      </w:r>
    </w:p>
    <w:p w14:paraId="5B12C1EE"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     </w:t>
      </w:r>
    </w:p>
    <w:p w14:paraId="79A6BF31"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The District has entered into a third party agreement with The Great Lakes Equity Center, the Region V Equity Assistance Center at Indiana University-Purdue University Indianapolis.  The Great Lakes Equity Center is one of the ten regional Equity Assistance Centers funded by the U.S. Department of Education.  They provide technical assistance, resources, and professional learning opportunities related to equity, civil rights, and systemic school reform throughout a six-state region of Illinois, Indiana, Michigan, Minnesota, Ohio, and Wisconsin. The Equity Center supports the District’s outcomes in establishing equity-oriented policies and practices aimed at eliminating bullying and harassment based on race within the district.  In 2014-15 the Equity Center provided professional learning experiences and ongoing consultative meetings to develop proactive, district-wide strategic planning to integrate Decatur’s school safety, climate, and culture initiatives, and build a collaborative, team-based approach to conducting those initiatives a site visit.  (Exhibit A)</w:t>
      </w:r>
    </w:p>
    <w:p w14:paraId="0D01C50C" w14:textId="77777777" w:rsidR="002F0373" w:rsidRPr="002F0373" w:rsidRDefault="002F0373" w:rsidP="002F0373">
      <w:pPr>
        <w:rPr>
          <w:rFonts w:ascii="Open Sans" w:hAnsi="Open Sans" w:cs="Open Sans"/>
          <w:sz w:val="22"/>
          <w:szCs w:val="22"/>
        </w:rPr>
      </w:pPr>
    </w:p>
    <w:p w14:paraId="17F115C8"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Policies and Procedures</w:t>
      </w:r>
    </w:p>
    <w:p w14:paraId="16DD6AE2" w14:textId="77777777" w:rsidR="002F0373" w:rsidRPr="002F0373" w:rsidRDefault="002F0373" w:rsidP="002F0373">
      <w:pPr>
        <w:rPr>
          <w:rFonts w:ascii="Open Sans" w:hAnsi="Open Sans" w:cs="Open Sans"/>
          <w:b/>
          <w:sz w:val="22"/>
          <w:szCs w:val="22"/>
        </w:rPr>
      </w:pPr>
    </w:p>
    <w:p w14:paraId="475A0FAE"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In 2013-14, the District reviewed and revised the following policies:</w:t>
      </w:r>
    </w:p>
    <w:p w14:paraId="65186D29" w14:textId="77777777" w:rsidR="002F0373" w:rsidRPr="002F0373" w:rsidRDefault="002F0373" w:rsidP="002F0373">
      <w:pPr>
        <w:rPr>
          <w:rFonts w:ascii="Open Sans" w:hAnsi="Open Sans" w:cs="Open Sans"/>
          <w:sz w:val="22"/>
          <w:szCs w:val="22"/>
        </w:rPr>
      </w:pPr>
    </w:p>
    <w:p w14:paraId="7520ADC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2260- Nondiscrimination and Access to Equal Educational Opportunity</w:t>
      </w:r>
    </w:p>
    <w:p w14:paraId="01B6F2F3"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5136- Wireless Communication Devices</w:t>
      </w:r>
    </w:p>
    <w:p w14:paraId="62931756"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5516- Hazing</w:t>
      </w:r>
    </w:p>
    <w:p w14:paraId="3FF32DE3"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5517- Anti-Harassment</w:t>
      </w:r>
    </w:p>
    <w:p w14:paraId="6F3440AB"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Board Policy 5517.01- Bullying</w:t>
      </w:r>
    </w:p>
    <w:p w14:paraId="42A1CCD8"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lastRenderedPageBreak/>
        <w:t>Board Policy 8400- School Safety</w:t>
      </w:r>
    </w:p>
    <w:p w14:paraId="543C4386" w14:textId="77777777" w:rsidR="002F0373" w:rsidRPr="002F0373" w:rsidRDefault="002F0373" w:rsidP="002F0373">
      <w:pPr>
        <w:rPr>
          <w:rFonts w:ascii="Open Sans" w:hAnsi="Open Sans" w:cs="Open Sans"/>
          <w:sz w:val="22"/>
          <w:szCs w:val="22"/>
        </w:rPr>
      </w:pPr>
    </w:p>
    <w:p w14:paraId="26F74958"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In 2014-15, the District nondiscrimination coordinator met with every school’s PTO organization to review the policies and procedures, including the reporting and investigation procedures.  Parents were shown how to find the policies online and were given the opportunity to ask questions and offer suggestions for improvement.</w:t>
      </w:r>
    </w:p>
    <w:p w14:paraId="77C56A64"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B)</w:t>
      </w:r>
    </w:p>
    <w:p w14:paraId="6B8F6BB9" w14:textId="77777777" w:rsidR="002F0373" w:rsidRPr="002F0373" w:rsidRDefault="002F0373" w:rsidP="002F0373">
      <w:pPr>
        <w:rPr>
          <w:rFonts w:ascii="Open Sans" w:hAnsi="Open Sans" w:cs="Open Sans"/>
          <w:sz w:val="22"/>
          <w:szCs w:val="22"/>
        </w:rPr>
      </w:pPr>
    </w:p>
    <w:p w14:paraId="78247989" w14:textId="7EEF6D96" w:rsidR="002F0373" w:rsidRPr="002F0373" w:rsidRDefault="002F0373" w:rsidP="002F0373">
      <w:pPr>
        <w:rPr>
          <w:rFonts w:ascii="Open Sans" w:hAnsi="Open Sans" w:cs="Open Sans"/>
          <w:sz w:val="22"/>
          <w:szCs w:val="22"/>
        </w:rPr>
      </w:pPr>
      <w:r w:rsidRPr="002F0373">
        <w:rPr>
          <w:rFonts w:ascii="Open Sans" w:hAnsi="Open Sans" w:cs="Open Sans"/>
          <w:b/>
          <w:sz w:val="22"/>
          <w:szCs w:val="22"/>
        </w:rPr>
        <w:t>Tracking and Monitoring Bullying and Harassment Incidents and Complaints</w:t>
      </w:r>
    </w:p>
    <w:p w14:paraId="2A577B2D" w14:textId="77777777" w:rsidR="002F0373" w:rsidRPr="002F0373" w:rsidRDefault="002F0373" w:rsidP="002F0373">
      <w:pPr>
        <w:rPr>
          <w:rFonts w:ascii="Open Sans" w:hAnsi="Open Sans" w:cs="Open Sans"/>
          <w:b/>
          <w:sz w:val="22"/>
          <w:szCs w:val="22"/>
        </w:rPr>
      </w:pPr>
    </w:p>
    <w:p w14:paraId="791D314E" w14:textId="1B0B681A"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The District has implemented an online reporting system on the District website, </w:t>
      </w:r>
      <w:hyperlink r:id="rId9" w:history="1">
        <w:r w:rsidRPr="002F0373">
          <w:rPr>
            <w:rStyle w:val="Hyperlink"/>
            <w:rFonts w:ascii="Open Sans" w:hAnsi="Open Sans" w:cs="Open Sans"/>
            <w:sz w:val="22"/>
            <w:szCs w:val="22"/>
          </w:rPr>
          <w:t>www.decaturproud.org</w:t>
        </w:r>
      </w:hyperlink>
      <w:r w:rsidRPr="002F0373">
        <w:rPr>
          <w:rFonts w:ascii="Open Sans" w:hAnsi="Open Sans" w:cs="Open Sans"/>
          <w:sz w:val="22"/>
          <w:szCs w:val="22"/>
          <w:u w:val="single"/>
        </w:rPr>
        <w:t>.</w:t>
      </w:r>
      <w:r w:rsidRPr="002F0373">
        <w:rPr>
          <w:rFonts w:ascii="Open Sans" w:hAnsi="Open Sans" w:cs="Open Sans"/>
          <w:sz w:val="22"/>
          <w:szCs w:val="22"/>
        </w:rPr>
        <w:t xml:space="preserve">  The link to the reporting form can be found on the District webpage and also on each individual school webpage.  An individual who believes a student has been or is the victim of discrimination, bullying, harassment, hazing, or similar conduct can file a complaint on the electronic complaint form.  A written or verbal report can also be filed with the building Nondiscrimination </w:t>
      </w:r>
      <w:r w:rsidR="00D85C7F">
        <w:rPr>
          <w:rFonts w:ascii="Open Sans" w:hAnsi="Open Sans" w:cs="Open Sans"/>
          <w:sz w:val="22"/>
          <w:szCs w:val="22"/>
        </w:rPr>
        <w:t>C</w:t>
      </w:r>
      <w:r w:rsidRPr="002F0373">
        <w:rPr>
          <w:rFonts w:ascii="Open Sans" w:hAnsi="Open Sans" w:cs="Open Sans"/>
          <w:sz w:val="22"/>
          <w:szCs w:val="22"/>
        </w:rPr>
        <w:t>oordinator.  Complaints may also be made anonymously.  If the Nondiscrimination Coordinator receives a written or verbal report, it is entered into the online system for consistency and record keeping.  All incidents of bullying and harassment of which the district knows is recorded and investigated.  (Exhibit C,</w:t>
      </w:r>
      <w:r w:rsidR="00D85C7F">
        <w:rPr>
          <w:rFonts w:ascii="Open Sans" w:hAnsi="Open Sans" w:cs="Open Sans"/>
          <w:sz w:val="22"/>
          <w:szCs w:val="22"/>
        </w:rPr>
        <w:t xml:space="preserve"> </w:t>
      </w:r>
      <w:r w:rsidRPr="002F0373">
        <w:rPr>
          <w:rFonts w:ascii="Open Sans" w:hAnsi="Open Sans" w:cs="Open Sans"/>
          <w:sz w:val="22"/>
          <w:szCs w:val="22"/>
        </w:rPr>
        <w:t>D</w:t>
      </w:r>
      <w:r w:rsidR="00D85C7F">
        <w:rPr>
          <w:rFonts w:ascii="Open Sans" w:hAnsi="Open Sans" w:cs="Open Sans"/>
          <w:sz w:val="22"/>
          <w:szCs w:val="22"/>
        </w:rPr>
        <w:t xml:space="preserve"> &amp; </w:t>
      </w:r>
      <w:r w:rsidRPr="002F0373">
        <w:rPr>
          <w:rFonts w:ascii="Open Sans" w:hAnsi="Open Sans" w:cs="Open Sans"/>
          <w:sz w:val="22"/>
          <w:szCs w:val="22"/>
        </w:rPr>
        <w:t>E)</w:t>
      </w:r>
    </w:p>
    <w:p w14:paraId="6FF973DF" w14:textId="77777777" w:rsidR="002F0373" w:rsidRPr="002F0373" w:rsidRDefault="002F0373" w:rsidP="002F0373">
      <w:pPr>
        <w:rPr>
          <w:rFonts w:ascii="Open Sans" w:hAnsi="Open Sans" w:cs="Open Sans"/>
          <w:sz w:val="22"/>
          <w:szCs w:val="22"/>
        </w:rPr>
      </w:pPr>
    </w:p>
    <w:p w14:paraId="4FDF19A3"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Training and Professional Development</w:t>
      </w:r>
    </w:p>
    <w:p w14:paraId="3CE76426" w14:textId="77777777" w:rsidR="002F0373" w:rsidRPr="002F0373" w:rsidRDefault="002F0373" w:rsidP="002F0373">
      <w:pPr>
        <w:rPr>
          <w:rFonts w:ascii="Open Sans" w:hAnsi="Open Sans" w:cs="Open Sans"/>
          <w:b/>
          <w:sz w:val="22"/>
          <w:szCs w:val="22"/>
        </w:rPr>
      </w:pPr>
    </w:p>
    <w:p w14:paraId="7098D60E" w14:textId="0630F3AE" w:rsidR="002F0373" w:rsidRPr="002F0373" w:rsidRDefault="002F0373" w:rsidP="002F0373">
      <w:pPr>
        <w:rPr>
          <w:rFonts w:ascii="Open Sans" w:hAnsi="Open Sans" w:cs="Open Sans"/>
          <w:sz w:val="22"/>
          <w:szCs w:val="22"/>
        </w:rPr>
      </w:pPr>
      <w:r w:rsidRPr="002F0373">
        <w:rPr>
          <w:rFonts w:ascii="Open Sans" w:hAnsi="Open Sans" w:cs="Open Sans"/>
          <w:sz w:val="22"/>
          <w:szCs w:val="22"/>
        </w:rPr>
        <w:t>During the 2014-15 school year, the District developed and provided mandatory training on bullying and harassment for all District</w:t>
      </w:r>
      <w:r w:rsidR="00D85C7F">
        <w:rPr>
          <w:rFonts w:ascii="Open Sans" w:hAnsi="Open Sans" w:cs="Open Sans"/>
          <w:sz w:val="22"/>
          <w:szCs w:val="22"/>
        </w:rPr>
        <w:t xml:space="preserve"> </w:t>
      </w:r>
      <w:r w:rsidRPr="002F0373">
        <w:rPr>
          <w:rFonts w:ascii="Open Sans" w:hAnsi="Open Sans" w:cs="Open Sans"/>
          <w:sz w:val="22"/>
          <w:szCs w:val="22"/>
        </w:rPr>
        <w:t>level and schoo</w:t>
      </w:r>
      <w:r w:rsidR="00D85C7F">
        <w:rPr>
          <w:rFonts w:ascii="Open Sans" w:hAnsi="Open Sans" w:cs="Open Sans"/>
          <w:sz w:val="22"/>
          <w:szCs w:val="22"/>
        </w:rPr>
        <w:t xml:space="preserve">l </w:t>
      </w:r>
      <w:r w:rsidRPr="002F0373">
        <w:rPr>
          <w:rFonts w:ascii="Open Sans" w:hAnsi="Open Sans" w:cs="Open Sans"/>
          <w:sz w:val="22"/>
          <w:szCs w:val="22"/>
        </w:rPr>
        <w:t>level personnel who handle bullying and harassment prevention, complaints, and response specifically including:  District-level and school-level administrators, counselors and</w:t>
      </w:r>
      <w:r w:rsidR="00D85C7F">
        <w:rPr>
          <w:rFonts w:ascii="Open Sans" w:hAnsi="Open Sans" w:cs="Open Sans"/>
          <w:sz w:val="22"/>
          <w:szCs w:val="22"/>
        </w:rPr>
        <w:t xml:space="preserve"> </w:t>
      </w:r>
      <w:r w:rsidRPr="002F0373">
        <w:rPr>
          <w:rFonts w:ascii="Open Sans" w:hAnsi="Open Sans" w:cs="Open Sans"/>
          <w:sz w:val="22"/>
          <w:szCs w:val="22"/>
        </w:rPr>
        <w:t>social workers, school safety personnel, and the District Nondiscrimination Coordinator and School Nondiscrimination Coordinators.  The training included the types of conduct constituting harassment, including examples of harassment based on race, color, national origin, sex, religion, and disability.  The impact on school climate was discussed as was the harms resulting from such conduct.  The District’s responsibilities under Federal law were outlined and consequences of neglecting the duty to investigate, intervene and support were explored.  The District</w:t>
      </w:r>
      <w:r w:rsidR="00D85C7F">
        <w:rPr>
          <w:rFonts w:ascii="Open Sans" w:hAnsi="Open Sans" w:cs="Open Sans"/>
          <w:sz w:val="22"/>
          <w:szCs w:val="22"/>
        </w:rPr>
        <w:t xml:space="preserve"> </w:t>
      </w:r>
      <w:r w:rsidRPr="002F0373">
        <w:rPr>
          <w:rFonts w:ascii="Open Sans" w:hAnsi="Open Sans" w:cs="Open Sans"/>
          <w:sz w:val="22"/>
          <w:szCs w:val="22"/>
        </w:rPr>
        <w:t xml:space="preserve">level and school level Nondiscrimination Coordinators were identified and made available to answer questions. </w:t>
      </w:r>
    </w:p>
    <w:p w14:paraId="13DAF3FB"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                                   </w:t>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p>
    <w:p w14:paraId="51CEAFDC" w14:textId="0824CD93"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The focus of this year’s training was identification and intervention strategies.  After reviewing the interventions and follow-up activities of the building level </w:t>
      </w:r>
    </w:p>
    <w:p w14:paraId="013D764C" w14:textId="77777777" w:rsidR="002F0373" w:rsidRPr="002F0373" w:rsidRDefault="002F0373" w:rsidP="002F0373">
      <w:pPr>
        <w:rPr>
          <w:rFonts w:ascii="Open Sans" w:hAnsi="Open Sans" w:cs="Open Sans"/>
          <w:sz w:val="22"/>
          <w:szCs w:val="22"/>
        </w:rPr>
      </w:pPr>
    </w:p>
    <w:p w14:paraId="2DF00040" w14:textId="77777777" w:rsidR="002F0373" w:rsidRPr="002F0373" w:rsidRDefault="002F0373" w:rsidP="002F0373">
      <w:pPr>
        <w:rPr>
          <w:rFonts w:ascii="Open Sans" w:hAnsi="Open Sans" w:cs="Open Sans"/>
          <w:sz w:val="22"/>
          <w:szCs w:val="22"/>
        </w:rPr>
      </w:pPr>
    </w:p>
    <w:p w14:paraId="6B466B65" w14:textId="77777777" w:rsidR="002F0373" w:rsidRPr="002F0373" w:rsidRDefault="002F0373" w:rsidP="002F0373">
      <w:pPr>
        <w:rPr>
          <w:rFonts w:ascii="Open Sans" w:hAnsi="Open Sans" w:cs="Open Sans"/>
          <w:sz w:val="22"/>
          <w:szCs w:val="22"/>
        </w:rPr>
      </w:pPr>
      <w:proofErr w:type="gramStart"/>
      <w:r w:rsidRPr="002F0373">
        <w:rPr>
          <w:rFonts w:ascii="Open Sans" w:hAnsi="Open Sans" w:cs="Open Sans"/>
          <w:sz w:val="22"/>
          <w:szCs w:val="22"/>
        </w:rPr>
        <w:lastRenderedPageBreak/>
        <w:t>nondiscrimination</w:t>
      </w:r>
      <w:proofErr w:type="gramEnd"/>
      <w:r w:rsidRPr="002F0373">
        <w:rPr>
          <w:rFonts w:ascii="Open Sans" w:hAnsi="Open Sans" w:cs="Open Sans"/>
          <w:sz w:val="22"/>
          <w:szCs w:val="22"/>
        </w:rPr>
        <w:t xml:space="preserve"> coordinators from 2013-14, it was obvious that they were struggling with identifying appropriate non-punitive interventions.  The focus of this year’s training was identifying the behavior as bullying or harassment and then providing appropriate non-punitive, educational interventions to change behaviors.  The goal of this initiative is not punishment but rather to change behavior through education and support.</w:t>
      </w:r>
    </w:p>
    <w:p w14:paraId="0792E65D" w14:textId="77777777" w:rsidR="002F0373" w:rsidRPr="002F0373" w:rsidRDefault="002F0373" w:rsidP="002F0373">
      <w:pPr>
        <w:rPr>
          <w:rFonts w:ascii="Open Sans" w:hAnsi="Open Sans" w:cs="Open Sans"/>
          <w:sz w:val="22"/>
          <w:szCs w:val="22"/>
        </w:rPr>
      </w:pPr>
    </w:p>
    <w:p w14:paraId="656E87CA" w14:textId="475D3C67" w:rsidR="002F0373" w:rsidRPr="002F0373" w:rsidRDefault="002F0373" w:rsidP="002F0373">
      <w:pPr>
        <w:rPr>
          <w:rFonts w:ascii="Open Sans" w:hAnsi="Open Sans" w:cs="Open Sans"/>
          <w:sz w:val="22"/>
          <w:szCs w:val="22"/>
        </w:rPr>
      </w:pPr>
      <w:r w:rsidRPr="002F0373">
        <w:rPr>
          <w:rFonts w:ascii="Open Sans" w:hAnsi="Open Sans" w:cs="Open Sans"/>
          <w:sz w:val="22"/>
          <w:szCs w:val="22"/>
        </w:rPr>
        <w:t>After the initial training of the District</w:t>
      </w:r>
      <w:r w:rsidR="00D85C7F">
        <w:rPr>
          <w:rFonts w:ascii="Open Sans" w:hAnsi="Open Sans" w:cs="Open Sans"/>
          <w:sz w:val="22"/>
          <w:szCs w:val="22"/>
        </w:rPr>
        <w:t xml:space="preserve"> </w:t>
      </w:r>
      <w:r w:rsidRPr="002F0373">
        <w:rPr>
          <w:rFonts w:ascii="Open Sans" w:hAnsi="Open Sans" w:cs="Open Sans"/>
          <w:sz w:val="22"/>
          <w:szCs w:val="22"/>
        </w:rPr>
        <w:t>level and school</w:t>
      </w:r>
      <w:r w:rsidR="00D85C7F">
        <w:rPr>
          <w:rFonts w:ascii="Open Sans" w:hAnsi="Open Sans" w:cs="Open Sans"/>
          <w:sz w:val="22"/>
          <w:szCs w:val="22"/>
        </w:rPr>
        <w:t xml:space="preserve"> </w:t>
      </w:r>
      <w:r w:rsidRPr="002F0373">
        <w:rPr>
          <w:rFonts w:ascii="Open Sans" w:hAnsi="Open Sans" w:cs="Open Sans"/>
          <w:sz w:val="22"/>
          <w:szCs w:val="22"/>
        </w:rPr>
        <w:t>level personnel who handle bullying and harassment prevention, complaints, and response, all staff at both DCHS and Gold Academy who regularly interact with students at any grade level received the training outlined above.</w:t>
      </w:r>
      <w:r w:rsidR="00D85C7F">
        <w:rPr>
          <w:rFonts w:ascii="Open Sans" w:hAnsi="Open Sans" w:cs="Open Sans"/>
          <w:sz w:val="22"/>
          <w:szCs w:val="22"/>
        </w:rPr>
        <w:t xml:space="preserve"> </w:t>
      </w:r>
      <w:r w:rsidRPr="002F0373">
        <w:rPr>
          <w:rFonts w:ascii="Open Sans" w:hAnsi="Open Sans" w:cs="Open Sans"/>
          <w:sz w:val="22"/>
          <w:szCs w:val="22"/>
        </w:rPr>
        <w:t xml:space="preserve">(Exhibits F, G, </w:t>
      </w:r>
      <w:r w:rsidR="00D85C7F">
        <w:rPr>
          <w:rFonts w:ascii="Open Sans" w:hAnsi="Open Sans" w:cs="Open Sans"/>
          <w:sz w:val="22"/>
          <w:szCs w:val="22"/>
        </w:rPr>
        <w:t xml:space="preserve">&amp; </w:t>
      </w:r>
      <w:r w:rsidRPr="002F0373">
        <w:rPr>
          <w:rFonts w:ascii="Open Sans" w:hAnsi="Open Sans" w:cs="Open Sans"/>
          <w:sz w:val="22"/>
          <w:szCs w:val="22"/>
        </w:rPr>
        <w:t>H)</w:t>
      </w:r>
    </w:p>
    <w:p w14:paraId="5C5C3F80" w14:textId="77777777" w:rsidR="002F0373" w:rsidRPr="002F0373" w:rsidRDefault="002F0373" w:rsidP="002F0373">
      <w:pPr>
        <w:rPr>
          <w:rFonts w:ascii="Open Sans" w:hAnsi="Open Sans" w:cs="Open Sans"/>
          <w:sz w:val="22"/>
          <w:szCs w:val="22"/>
        </w:rPr>
      </w:pPr>
    </w:p>
    <w:p w14:paraId="59FCF9A6" w14:textId="5FA6B955" w:rsidR="002F0373" w:rsidRDefault="002F0373" w:rsidP="002F0373">
      <w:pPr>
        <w:rPr>
          <w:rFonts w:ascii="Open Sans" w:hAnsi="Open Sans" w:cs="Open Sans"/>
          <w:sz w:val="22"/>
          <w:szCs w:val="22"/>
        </w:rPr>
      </w:pPr>
      <w:r w:rsidRPr="002F0373">
        <w:rPr>
          <w:rFonts w:ascii="Open Sans" w:hAnsi="Open Sans" w:cs="Open Sans"/>
          <w:sz w:val="22"/>
          <w:szCs w:val="22"/>
        </w:rPr>
        <w:t>The student training for Decatur Central High School was conducted during STAR class.  The training consisted of four lessons covering the policies and procedures for reporting harassment and bullying to school officials, including the investigation process.  Students were shown how to report online on the school website, anonymously if the student chooses.   The training covered the types of conduct that constitutes harassment including conduct that may also be considered bullying.   Video clips showing examples of harassment and bullying were shown and the consequences of the behaviors were discussed.  (Exhibit I)</w:t>
      </w:r>
    </w:p>
    <w:p w14:paraId="26311DB4" w14:textId="77777777" w:rsidR="00C7246D" w:rsidRPr="002F0373" w:rsidRDefault="00C7246D" w:rsidP="002F0373">
      <w:pPr>
        <w:rPr>
          <w:rFonts w:ascii="Open Sans" w:hAnsi="Open Sans" w:cs="Open Sans"/>
          <w:sz w:val="22"/>
          <w:szCs w:val="22"/>
        </w:rPr>
      </w:pPr>
    </w:p>
    <w:p w14:paraId="59024193" w14:textId="1EBA5A78"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The students at the Gold Academy received age-appropriate training on harassment, including:  the types of bullying that constitute harassment; the diversity of the student body with respect to race, color, national origin, sex, religion, and disability; and the processes for notifying school employees of incidents of harassment and bullying. (Exhibit J </w:t>
      </w:r>
      <w:r w:rsidR="00D85C7F">
        <w:rPr>
          <w:rFonts w:ascii="Open Sans" w:hAnsi="Open Sans" w:cs="Open Sans"/>
          <w:sz w:val="22"/>
          <w:szCs w:val="22"/>
        </w:rPr>
        <w:t xml:space="preserve">&amp; </w:t>
      </w:r>
      <w:r w:rsidRPr="002F0373">
        <w:rPr>
          <w:rFonts w:ascii="Open Sans" w:hAnsi="Open Sans" w:cs="Open Sans"/>
          <w:sz w:val="22"/>
          <w:szCs w:val="22"/>
        </w:rPr>
        <w:t>K)</w:t>
      </w:r>
    </w:p>
    <w:p w14:paraId="469A904D" w14:textId="77777777" w:rsidR="002F0373" w:rsidRPr="002F0373" w:rsidRDefault="002F0373" w:rsidP="002F0373">
      <w:pPr>
        <w:rPr>
          <w:rFonts w:ascii="Open Sans" w:hAnsi="Open Sans" w:cs="Open Sans"/>
          <w:sz w:val="22"/>
          <w:szCs w:val="22"/>
        </w:rPr>
      </w:pPr>
    </w:p>
    <w:p w14:paraId="329EA307"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School Climate Assessments</w:t>
      </w:r>
    </w:p>
    <w:p w14:paraId="0AE12135" w14:textId="77777777" w:rsidR="002F0373" w:rsidRPr="002F0373" w:rsidRDefault="002F0373" w:rsidP="002F0373">
      <w:pPr>
        <w:rPr>
          <w:rFonts w:ascii="Open Sans" w:hAnsi="Open Sans" w:cs="Open Sans"/>
          <w:b/>
          <w:sz w:val="22"/>
          <w:szCs w:val="22"/>
        </w:rPr>
      </w:pPr>
    </w:p>
    <w:p w14:paraId="743AA186" w14:textId="58209407" w:rsidR="002F0373" w:rsidRDefault="002F0373" w:rsidP="002F0373">
      <w:pPr>
        <w:rPr>
          <w:rFonts w:ascii="Open Sans" w:hAnsi="Open Sans" w:cs="Open Sans"/>
          <w:sz w:val="22"/>
          <w:szCs w:val="22"/>
        </w:rPr>
      </w:pPr>
      <w:r w:rsidRPr="002F0373">
        <w:rPr>
          <w:rFonts w:ascii="Open Sans" w:hAnsi="Open Sans" w:cs="Open Sans"/>
          <w:sz w:val="22"/>
          <w:szCs w:val="22"/>
        </w:rPr>
        <w:t xml:space="preserve">A climate assessment was administered to all staff and students at DCHS and the Gold </w:t>
      </w:r>
      <w:r w:rsidR="00825934" w:rsidRPr="002F0373">
        <w:rPr>
          <w:rFonts w:ascii="Open Sans" w:hAnsi="Open Sans" w:cs="Open Sans"/>
          <w:sz w:val="22"/>
          <w:szCs w:val="22"/>
        </w:rPr>
        <w:t>Academy.</w:t>
      </w:r>
      <w:r w:rsidRPr="002F0373">
        <w:rPr>
          <w:rFonts w:ascii="Open Sans" w:hAnsi="Open Sans" w:cs="Open Sans"/>
          <w:sz w:val="22"/>
          <w:szCs w:val="22"/>
        </w:rPr>
        <w:t xml:space="preserve">  The instrument we used was the California Healthy Kids Survey.  The survey is the largest survey of resiliency, protective factors, and risk behaviors in the nation, and is frequently cited by policymakers and the media as a critical component of school improvement efforts to help guide the development of more effective health, prevention, and youth development programs. The California School Climate Survey, and its companion the California Healthy Kids Survey, </w:t>
      </w:r>
      <w:proofErr w:type="gramStart"/>
      <w:r w:rsidRPr="002F0373">
        <w:rPr>
          <w:rFonts w:ascii="Open Sans" w:hAnsi="Open Sans" w:cs="Open Sans"/>
          <w:sz w:val="22"/>
          <w:szCs w:val="22"/>
        </w:rPr>
        <w:t>provides</w:t>
      </w:r>
      <w:proofErr w:type="gramEnd"/>
      <w:r w:rsidRPr="002F0373">
        <w:rPr>
          <w:rFonts w:ascii="Open Sans" w:hAnsi="Open Sans" w:cs="Open Sans"/>
          <w:sz w:val="22"/>
          <w:szCs w:val="22"/>
        </w:rPr>
        <w:t xml:space="preserve"> a venue for students to express how they really feel about their school experience and their classroom environment.  The California School Climate survey is one of the most comprehensive and validated data systems in the nation for assessing factors associated with student success in school, career, and life.  These surveys will provide our teachers and administrators the critical data needed to create positive learning environments in our schools and hopefully eradicate any form of bullying and harassing behaviors that may exist. </w:t>
      </w:r>
    </w:p>
    <w:p w14:paraId="1295E306" w14:textId="77777777" w:rsidR="00C7246D" w:rsidRPr="002F0373" w:rsidRDefault="00C7246D" w:rsidP="002F0373">
      <w:pPr>
        <w:rPr>
          <w:rFonts w:ascii="Open Sans" w:hAnsi="Open Sans" w:cs="Open Sans"/>
          <w:sz w:val="22"/>
          <w:szCs w:val="22"/>
        </w:rPr>
      </w:pPr>
    </w:p>
    <w:p w14:paraId="04BACEC6" w14:textId="33625E0D" w:rsidR="002F0373" w:rsidRPr="002F0373" w:rsidRDefault="002F0373" w:rsidP="002F0373">
      <w:pPr>
        <w:rPr>
          <w:rFonts w:ascii="Open Sans" w:hAnsi="Open Sans" w:cs="Open Sans"/>
          <w:sz w:val="22"/>
          <w:szCs w:val="22"/>
        </w:rPr>
      </w:pPr>
      <w:r w:rsidRPr="002F0373">
        <w:rPr>
          <w:rFonts w:ascii="Open Sans" w:hAnsi="Open Sans" w:cs="Open Sans"/>
          <w:sz w:val="22"/>
          <w:szCs w:val="22"/>
        </w:rPr>
        <w:t>The main focus of the staff survey is the assessment of the perceptions of teachers, administrators, and other school personnel related to the learning environment and supports, academic achievement, and school improvement. The survey was given online with a Spanish and English version. (Exhibit L)</w:t>
      </w:r>
    </w:p>
    <w:p w14:paraId="0D9B2766" w14:textId="77777777" w:rsidR="002F0373" w:rsidRPr="002F0373" w:rsidRDefault="002F0373" w:rsidP="002F0373">
      <w:pPr>
        <w:rPr>
          <w:rFonts w:ascii="Open Sans" w:hAnsi="Open Sans" w:cs="Open Sans"/>
          <w:sz w:val="22"/>
          <w:szCs w:val="22"/>
        </w:rPr>
      </w:pPr>
    </w:p>
    <w:p w14:paraId="780A6EAC" w14:textId="77777777" w:rsidR="002F0373" w:rsidRPr="002F0373" w:rsidRDefault="002F0373" w:rsidP="00C7246D">
      <w:pPr>
        <w:jc w:val="center"/>
        <w:rPr>
          <w:rFonts w:ascii="Open Sans" w:hAnsi="Open Sans" w:cs="Open Sans"/>
          <w:b/>
          <w:sz w:val="22"/>
          <w:szCs w:val="22"/>
        </w:rPr>
      </w:pPr>
      <w:r w:rsidRPr="002F0373">
        <w:rPr>
          <w:rFonts w:ascii="Open Sans" w:hAnsi="Open Sans" w:cs="Open Sans"/>
          <w:b/>
          <w:sz w:val="22"/>
          <w:szCs w:val="22"/>
        </w:rPr>
        <w:t>DISTRICT REVIEW AND ASSESSMENT</w:t>
      </w:r>
    </w:p>
    <w:p w14:paraId="4344C6A7" w14:textId="77777777" w:rsidR="002F0373" w:rsidRPr="002F0373" w:rsidRDefault="002F0373" w:rsidP="00C7246D">
      <w:pPr>
        <w:jc w:val="center"/>
        <w:rPr>
          <w:rFonts w:ascii="Open Sans" w:hAnsi="Open Sans" w:cs="Open Sans"/>
          <w:sz w:val="22"/>
          <w:szCs w:val="22"/>
        </w:rPr>
      </w:pPr>
    </w:p>
    <w:p w14:paraId="4085CC69"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Third-Party Service Providers</w:t>
      </w:r>
    </w:p>
    <w:p w14:paraId="67FFA684" w14:textId="77777777" w:rsidR="002F0373" w:rsidRPr="002F0373" w:rsidRDefault="002F0373" w:rsidP="002F0373">
      <w:pPr>
        <w:rPr>
          <w:rFonts w:ascii="Open Sans" w:hAnsi="Open Sans" w:cs="Open Sans"/>
          <w:sz w:val="22"/>
          <w:szCs w:val="22"/>
        </w:rPr>
      </w:pPr>
    </w:p>
    <w:p w14:paraId="55A41601" w14:textId="717D6D4B" w:rsidR="002F0373" w:rsidRPr="002F0373" w:rsidRDefault="002F0373" w:rsidP="002F0373">
      <w:pPr>
        <w:rPr>
          <w:rFonts w:ascii="Open Sans" w:hAnsi="Open Sans" w:cs="Open Sans"/>
          <w:sz w:val="22"/>
          <w:szCs w:val="22"/>
        </w:rPr>
      </w:pPr>
      <w:r w:rsidRPr="002F0373">
        <w:rPr>
          <w:rFonts w:ascii="Open Sans" w:hAnsi="Open Sans" w:cs="Open Sans"/>
          <w:sz w:val="22"/>
          <w:szCs w:val="22"/>
        </w:rPr>
        <w:t>The District will continue its partnership with the Great Lakes Equity Center.  We renewed our MOU with the Center on December 23, 2014.  We schedule phone conferences monthly and also meet face to face when additional support is needed.  The MOU will be reviewed and revised annually as needed.</w:t>
      </w:r>
    </w:p>
    <w:p w14:paraId="12ED0E77" w14:textId="77777777" w:rsidR="002F0373" w:rsidRPr="002F0373" w:rsidRDefault="002F0373" w:rsidP="002F0373">
      <w:pPr>
        <w:rPr>
          <w:rFonts w:ascii="Open Sans" w:hAnsi="Open Sans" w:cs="Open Sans"/>
          <w:sz w:val="22"/>
          <w:szCs w:val="22"/>
        </w:rPr>
      </w:pPr>
    </w:p>
    <w:p w14:paraId="5DF9BBFB" w14:textId="5FBEF9E7" w:rsidR="00C7246D" w:rsidRPr="00C7246D" w:rsidRDefault="00C7246D" w:rsidP="00C7246D">
      <w:pPr>
        <w:jc w:val="center"/>
        <w:rPr>
          <w:rFonts w:ascii="Open Sans" w:hAnsi="Open Sans" w:cs="Open Sans"/>
          <w:b/>
          <w:sz w:val="22"/>
          <w:szCs w:val="22"/>
          <w:u w:val="single"/>
        </w:rPr>
      </w:pPr>
      <w:r w:rsidRPr="00C7246D">
        <w:rPr>
          <w:rFonts w:ascii="Open Sans" w:hAnsi="Open Sans" w:cs="Open Sans"/>
          <w:b/>
          <w:sz w:val="22"/>
          <w:szCs w:val="22"/>
          <w:u w:val="single"/>
        </w:rPr>
        <w:t>Policies and Procedures</w:t>
      </w:r>
    </w:p>
    <w:p w14:paraId="3C860350" w14:textId="77777777" w:rsidR="00C7246D" w:rsidRPr="00C7246D" w:rsidRDefault="00C7246D" w:rsidP="00C7246D">
      <w:pPr>
        <w:jc w:val="center"/>
        <w:rPr>
          <w:rFonts w:ascii="Open Sans" w:hAnsi="Open Sans" w:cs="Open Sans"/>
          <w:b/>
          <w:sz w:val="22"/>
          <w:szCs w:val="22"/>
        </w:rPr>
      </w:pPr>
    </w:p>
    <w:p w14:paraId="1BF2CE9E"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Parents</w:t>
      </w:r>
    </w:p>
    <w:p w14:paraId="4CED5239" w14:textId="77777777" w:rsidR="002F0373" w:rsidRPr="002F0373" w:rsidRDefault="002F0373" w:rsidP="002F0373">
      <w:pPr>
        <w:rPr>
          <w:rFonts w:ascii="Open Sans" w:hAnsi="Open Sans" w:cs="Open Sans"/>
          <w:b/>
          <w:sz w:val="22"/>
          <w:szCs w:val="22"/>
        </w:rPr>
      </w:pPr>
    </w:p>
    <w:p w14:paraId="477831D8" w14:textId="2F12F178"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With our policies in place, they will now become the focal point of our mission to eradicate bullying and harassment in our schools.  The District Nondiscrimination Coordinator and the School Nondiscrimination Coordinators continually work to educate parents on our new policies and procedures. The policies and procedures were presented to parents on site at each PTO (Parent/Teacher Organization) meeting this fall. </w:t>
      </w:r>
    </w:p>
    <w:p w14:paraId="04C64417" w14:textId="77777777" w:rsidR="002F0373" w:rsidRDefault="002F0373" w:rsidP="002F0373">
      <w:pPr>
        <w:rPr>
          <w:rFonts w:ascii="Open Sans" w:hAnsi="Open Sans" w:cs="Open Sans"/>
          <w:sz w:val="22"/>
          <w:szCs w:val="22"/>
        </w:rPr>
      </w:pPr>
    </w:p>
    <w:p w14:paraId="691CFCD7" w14:textId="05F8C0A9" w:rsidR="002F0373" w:rsidRDefault="002F0373" w:rsidP="002F0373">
      <w:pPr>
        <w:rPr>
          <w:rFonts w:ascii="Open Sans" w:hAnsi="Open Sans" w:cs="Open Sans"/>
          <w:sz w:val="22"/>
          <w:szCs w:val="22"/>
        </w:rPr>
      </w:pPr>
      <w:r w:rsidRPr="002F0373">
        <w:rPr>
          <w:rFonts w:ascii="Open Sans" w:hAnsi="Open Sans" w:cs="Open Sans"/>
          <w:sz w:val="22"/>
          <w:szCs w:val="22"/>
        </w:rPr>
        <w:t>Each school published the following in their school newsletters:</w:t>
      </w:r>
    </w:p>
    <w:p w14:paraId="3303D688" w14:textId="77777777" w:rsidR="002F0373" w:rsidRPr="002F0373" w:rsidRDefault="002F0373" w:rsidP="002F0373">
      <w:pPr>
        <w:rPr>
          <w:rFonts w:ascii="Open Sans" w:hAnsi="Open Sans" w:cs="Open Sans"/>
          <w:sz w:val="22"/>
          <w:szCs w:val="22"/>
        </w:rPr>
      </w:pPr>
    </w:p>
    <w:p w14:paraId="181CA7FD" w14:textId="57B8D055" w:rsidR="002F0373" w:rsidRDefault="002F0373" w:rsidP="002F0373">
      <w:pPr>
        <w:rPr>
          <w:rFonts w:ascii="Open Sans" w:hAnsi="Open Sans" w:cs="Open Sans"/>
          <w:sz w:val="22"/>
          <w:szCs w:val="22"/>
        </w:rPr>
      </w:pPr>
      <w:r w:rsidRPr="002F0373">
        <w:rPr>
          <w:rFonts w:ascii="Open Sans" w:hAnsi="Open Sans" w:cs="Open Sans"/>
          <w:sz w:val="22"/>
          <w:szCs w:val="22"/>
        </w:rPr>
        <w:t xml:space="preserve">“It is the School Board’s commitment to provide a safe, positive, productive and nurturing educational environment for all of its students.  Any individual who believes a student has been or is the victim of discrimination, bullying, or harassment should report the situation to the building principal or designee or complete the School District’s Harassment, Intimidation and Bullying report form, which is available online at </w:t>
      </w:r>
      <w:hyperlink r:id="rId10" w:history="1">
        <w:r w:rsidRPr="002F0373">
          <w:rPr>
            <w:rStyle w:val="Hyperlink"/>
            <w:rFonts w:ascii="Open Sans" w:hAnsi="Open Sans" w:cs="Open Sans"/>
            <w:sz w:val="22"/>
            <w:szCs w:val="22"/>
          </w:rPr>
          <w:t>www.decaturproud.org</w:t>
        </w:r>
      </w:hyperlink>
      <w:r>
        <w:rPr>
          <w:rFonts w:ascii="Open Sans" w:hAnsi="Open Sans" w:cs="Open Sans"/>
          <w:sz w:val="22"/>
          <w:szCs w:val="22"/>
        </w:rPr>
        <w:t>.</w:t>
      </w:r>
      <w:r w:rsidRPr="002F0373">
        <w:rPr>
          <w:rFonts w:ascii="Open Sans" w:hAnsi="Open Sans" w:cs="Open Sans"/>
          <w:sz w:val="22"/>
          <w:szCs w:val="22"/>
        </w:rPr>
        <w:t xml:space="preserve">  We work diligently to keep the initiative at the forefront of all correspondence with parents.</w:t>
      </w:r>
    </w:p>
    <w:p w14:paraId="681D37F3" w14:textId="77777777" w:rsidR="002F0373" w:rsidRPr="002F0373" w:rsidRDefault="002F0373" w:rsidP="002F0373">
      <w:pPr>
        <w:rPr>
          <w:rFonts w:ascii="Open Sans" w:hAnsi="Open Sans" w:cs="Open Sans"/>
          <w:sz w:val="22"/>
          <w:szCs w:val="22"/>
        </w:rPr>
      </w:pPr>
    </w:p>
    <w:p w14:paraId="1E654D42" w14:textId="3DB809D5" w:rsidR="002F0373" w:rsidRPr="002F0373" w:rsidRDefault="002F0373" w:rsidP="002F0373">
      <w:pPr>
        <w:rPr>
          <w:rFonts w:ascii="Open Sans" w:hAnsi="Open Sans" w:cs="Open Sans"/>
          <w:sz w:val="22"/>
          <w:szCs w:val="22"/>
        </w:rPr>
      </w:pPr>
      <w:r w:rsidRPr="002F0373">
        <w:rPr>
          <w:rFonts w:ascii="Open Sans" w:hAnsi="Open Sans" w:cs="Open Sans"/>
          <w:sz w:val="22"/>
          <w:szCs w:val="22"/>
        </w:rPr>
        <w:t>The bullying, harassment and nondiscrimination policies and procedures, reporting system, and contact information for the District Nondiscrimination Coordinators and School Nondiscrimination Coordinators are posted on the District website in Spanish and English.  Future training dates and training materials will also be posted.</w:t>
      </w:r>
    </w:p>
    <w:p w14:paraId="2F51A73B" w14:textId="36B931DD" w:rsidR="002F0373" w:rsidRPr="002F0373"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r>
    </w:p>
    <w:p w14:paraId="7D4EC44F" w14:textId="77777777" w:rsidR="00D85C7F" w:rsidRDefault="00D85C7F" w:rsidP="002F0373">
      <w:pPr>
        <w:rPr>
          <w:rFonts w:ascii="Open Sans" w:hAnsi="Open Sans" w:cs="Open Sans"/>
          <w:b/>
          <w:sz w:val="22"/>
          <w:szCs w:val="22"/>
        </w:rPr>
      </w:pPr>
    </w:p>
    <w:p w14:paraId="51CDFCD0" w14:textId="77777777" w:rsidR="00D85C7F" w:rsidRDefault="00D85C7F" w:rsidP="002F0373">
      <w:pPr>
        <w:rPr>
          <w:rFonts w:ascii="Open Sans" w:hAnsi="Open Sans" w:cs="Open Sans"/>
          <w:b/>
          <w:sz w:val="22"/>
          <w:szCs w:val="22"/>
        </w:rPr>
      </w:pPr>
    </w:p>
    <w:p w14:paraId="32AE5AB7"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lastRenderedPageBreak/>
        <w:t>Nondiscrimination Coordinators/ Tracking and Monitoring</w:t>
      </w:r>
    </w:p>
    <w:p w14:paraId="65DAEB81" w14:textId="77777777" w:rsidR="002F0373" w:rsidRPr="002F0373" w:rsidRDefault="002F0373" w:rsidP="002F0373">
      <w:pPr>
        <w:rPr>
          <w:rFonts w:ascii="Open Sans" w:hAnsi="Open Sans" w:cs="Open Sans"/>
          <w:b/>
          <w:sz w:val="22"/>
          <w:szCs w:val="22"/>
        </w:rPr>
      </w:pPr>
    </w:p>
    <w:p w14:paraId="1A89A994" w14:textId="153E04B4" w:rsidR="002F0373" w:rsidRPr="002F0373" w:rsidRDefault="002F0373" w:rsidP="002F0373">
      <w:pPr>
        <w:rPr>
          <w:rFonts w:ascii="Open Sans" w:hAnsi="Open Sans" w:cs="Open Sans"/>
          <w:sz w:val="22"/>
          <w:szCs w:val="22"/>
        </w:rPr>
      </w:pPr>
      <w:r>
        <w:rPr>
          <w:rFonts w:ascii="Open Sans" w:hAnsi="Open Sans" w:cs="Open Sans"/>
          <w:sz w:val="22"/>
          <w:szCs w:val="22"/>
        </w:rPr>
        <w:t>T</w:t>
      </w:r>
      <w:r w:rsidRPr="002F0373">
        <w:rPr>
          <w:rFonts w:ascii="Open Sans" w:hAnsi="Open Sans" w:cs="Open Sans"/>
          <w:sz w:val="22"/>
          <w:szCs w:val="22"/>
        </w:rPr>
        <w:t>he building nondiscrimination coordinators met with the District nondiscrimination coordinator on a regular basis during the 2014-15, school -year. These meeting were used to educate the coordinators on such things as documenting reports, recognizing the standard of proof, investigation procedures and communicating with parents.  The meetings were also used to get feedback on training and continue professional development activities focused on non-punitive interventions and educating students in order to change behaviors. (Exhibit M)</w:t>
      </w:r>
    </w:p>
    <w:p w14:paraId="35109288" w14:textId="77777777" w:rsidR="002F0373" w:rsidRPr="002F0373" w:rsidRDefault="002F0373" w:rsidP="002F0373">
      <w:pPr>
        <w:rPr>
          <w:rFonts w:ascii="Open Sans" w:hAnsi="Open Sans" w:cs="Open Sans"/>
          <w:sz w:val="22"/>
          <w:szCs w:val="22"/>
        </w:rPr>
      </w:pPr>
    </w:p>
    <w:p w14:paraId="57D22B8B" w14:textId="4143FD48" w:rsidR="002F0373" w:rsidRPr="002F0373" w:rsidRDefault="002F0373" w:rsidP="002F0373">
      <w:pPr>
        <w:rPr>
          <w:rFonts w:ascii="Open Sans" w:hAnsi="Open Sans" w:cs="Open Sans"/>
          <w:sz w:val="22"/>
          <w:szCs w:val="22"/>
        </w:rPr>
      </w:pPr>
      <w:r>
        <w:rPr>
          <w:rFonts w:ascii="Open Sans" w:hAnsi="Open Sans" w:cs="Open Sans"/>
          <w:sz w:val="22"/>
          <w:szCs w:val="22"/>
        </w:rPr>
        <w:t>T</w:t>
      </w:r>
      <w:r w:rsidRPr="002F0373">
        <w:rPr>
          <w:rFonts w:ascii="Open Sans" w:hAnsi="Open Sans" w:cs="Open Sans"/>
          <w:sz w:val="22"/>
          <w:szCs w:val="22"/>
        </w:rPr>
        <w:t>he school nondiscrimination coordinators submitted quarterly reports to the District nondiscrimination coordinator.  A summary of those reports appears below.  (Exhibit N)</w:t>
      </w:r>
    </w:p>
    <w:p w14:paraId="34DD5FEB" w14:textId="77777777" w:rsidR="002F0373" w:rsidRPr="002F0373" w:rsidRDefault="002F0373" w:rsidP="002F0373">
      <w:pPr>
        <w:rPr>
          <w:rFonts w:ascii="Open Sans" w:hAnsi="Open Sans" w:cs="Open Sans"/>
          <w:sz w:val="22"/>
          <w:szCs w:val="22"/>
        </w:rPr>
      </w:pPr>
    </w:p>
    <w:p w14:paraId="2BB58DD8" w14:textId="77777777" w:rsidR="002F0373" w:rsidRDefault="002F0373" w:rsidP="002F0373">
      <w:pPr>
        <w:jc w:val="center"/>
        <w:rPr>
          <w:rFonts w:ascii="Open Sans" w:hAnsi="Open Sans" w:cs="Open Sans"/>
          <w:b/>
          <w:sz w:val="22"/>
          <w:szCs w:val="22"/>
        </w:rPr>
      </w:pPr>
      <w:r w:rsidRPr="002F0373">
        <w:rPr>
          <w:rFonts w:ascii="Open Sans" w:hAnsi="Open Sans" w:cs="Open Sans"/>
          <w:b/>
          <w:sz w:val="22"/>
          <w:szCs w:val="22"/>
        </w:rPr>
        <w:t>District Nondiscrimination Coordinator Report</w:t>
      </w:r>
    </w:p>
    <w:p w14:paraId="68588101" w14:textId="77777777" w:rsidR="002F0373" w:rsidRPr="002F0373" w:rsidRDefault="002F0373" w:rsidP="002F0373">
      <w:pPr>
        <w:rPr>
          <w:rFonts w:ascii="Open Sans" w:hAnsi="Open Sans" w:cs="Open Sans"/>
          <w:b/>
          <w:sz w:val="22"/>
          <w:szCs w:val="22"/>
        </w:rPr>
      </w:pPr>
    </w:p>
    <w:tbl>
      <w:tblPr>
        <w:tblStyle w:val="TableGrid"/>
        <w:tblW w:w="0" w:type="auto"/>
        <w:jc w:val="center"/>
        <w:tblInd w:w="-140" w:type="dxa"/>
        <w:tblLook w:val="0600" w:firstRow="0" w:lastRow="0" w:firstColumn="0" w:lastColumn="0" w:noHBand="1" w:noVBand="1"/>
      </w:tblPr>
      <w:tblGrid>
        <w:gridCol w:w="3060"/>
        <w:gridCol w:w="1350"/>
        <w:gridCol w:w="1241"/>
        <w:gridCol w:w="1555"/>
        <w:gridCol w:w="1104"/>
        <w:gridCol w:w="1250"/>
      </w:tblGrid>
      <w:tr w:rsidR="002F0373" w:rsidRPr="002F0373" w14:paraId="1A383D93" w14:textId="77777777" w:rsidTr="005C74F3">
        <w:trPr>
          <w:trHeight w:val="599"/>
          <w:jc w:val="center"/>
        </w:trPr>
        <w:tc>
          <w:tcPr>
            <w:tcW w:w="3060" w:type="dxa"/>
            <w:vAlign w:val="center"/>
          </w:tcPr>
          <w:p w14:paraId="3ABAA091" w14:textId="288A1424"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School</w:t>
            </w:r>
          </w:p>
        </w:tc>
        <w:tc>
          <w:tcPr>
            <w:tcW w:w="1350" w:type="dxa"/>
            <w:vAlign w:val="center"/>
          </w:tcPr>
          <w:p w14:paraId="24AEAF6C" w14:textId="77777777"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Number of Students</w:t>
            </w:r>
          </w:p>
        </w:tc>
        <w:tc>
          <w:tcPr>
            <w:tcW w:w="1241" w:type="dxa"/>
            <w:vAlign w:val="center"/>
          </w:tcPr>
          <w:p w14:paraId="5C8C866B" w14:textId="60E7C91F"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 of Incidents</w:t>
            </w:r>
          </w:p>
        </w:tc>
        <w:tc>
          <w:tcPr>
            <w:tcW w:w="1555" w:type="dxa"/>
            <w:vAlign w:val="center"/>
          </w:tcPr>
          <w:p w14:paraId="160D9BF4" w14:textId="5349F00C"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Harassment</w:t>
            </w:r>
          </w:p>
        </w:tc>
        <w:tc>
          <w:tcPr>
            <w:tcW w:w="1104" w:type="dxa"/>
            <w:vAlign w:val="center"/>
          </w:tcPr>
          <w:p w14:paraId="23249464" w14:textId="568AE46F"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Bullying</w:t>
            </w:r>
          </w:p>
        </w:tc>
        <w:tc>
          <w:tcPr>
            <w:tcW w:w="1250" w:type="dxa"/>
            <w:vAlign w:val="center"/>
          </w:tcPr>
          <w:p w14:paraId="4D5D955F" w14:textId="296A5BA1" w:rsidR="002F0373" w:rsidRPr="002F0373" w:rsidRDefault="002F0373" w:rsidP="002F0373">
            <w:pPr>
              <w:jc w:val="center"/>
              <w:rPr>
                <w:rFonts w:ascii="Open Sans" w:hAnsi="Open Sans" w:cs="Open Sans"/>
                <w:b/>
                <w:sz w:val="22"/>
                <w:szCs w:val="22"/>
              </w:rPr>
            </w:pPr>
            <w:r w:rsidRPr="002F0373">
              <w:rPr>
                <w:rFonts w:ascii="Open Sans" w:hAnsi="Open Sans" w:cs="Open Sans"/>
                <w:b/>
                <w:sz w:val="22"/>
                <w:szCs w:val="22"/>
              </w:rPr>
              <w:t>Other</w:t>
            </w:r>
          </w:p>
        </w:tc>
      </w:tr>
      <w:tr w:rsidR="002F0373" w:rsidRPr="002F0373" w14:paraId="46B68E68" w14:textId="77777777" w:rsidTr="005C74F3">
        <w:trPr>
          <w:trHeight w:val="144"/>
          <w:jc w:val="center"/>
        </w:trPr>
        <w:tc>
          <w:tcPr>
            <w:tcW w:w="3060" w:type="dxa"/>
            <w:vAlign w:val="center"/>
          </w:tcPr>
          <w:p w14:paraId="7A9EDEA1"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High School</w:t>
            </w:r>
          </w:p>
        </w:tc>
        <w:tc>
          <w:tcPr>
            <w:tcW w:w="1350" w:type="dxa"/>
            <w:vAlign w:val="center"/>
          </w:tcPr>
          <w:p w14:paraId="3BCFC977" w14:textId="4C287462"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1731</w:t>
            </w:r>
          </w:p>
        </w:tc>
        <w:tc>
          <w:tcPr>
            <w:tcW w:w="1241" w:type="dxa"/>
            <w:vAlign w:val="center"/>
          </w:tcPr>
          <w:p w14:paraId="2D70A130" w14:textId="4705BED3"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46</w:t>
            </w:r>
          </w:p>
        </w:tc>
        <w:tc>
          <w:tcPr>
            <w:tcW w:w="1555" w:type="dxa"/>
            <w:vAlign w:val="center"/>
          </w:tcPr>
          <w:p w14:paraId="54E488CD" w14:textId="42767BB8"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6</w:t>
            </w:r>
          </w:p>
        </w:tc>
        <w:tc>
          <w:tcPr>
            <w:tcW w:w="1104" w:type="dxa"/>
            <w:vAlign w:val="center"/>
          </w:tcPr>
          <w:p w14:paraId="5E60FC8F" w14:textId="56751E3B"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21</w:t>
            </w:r>
          </w:p>
        </w:tc>
        <w:tc>
          <w:tcPr>
            <w:tcW w:w="1250" w:type="dxa"/>
            <w:vAlign w:val="center"/>
          </w:tcPr>
          <w:p w14:paraId="49C5DCDB" w14:textId="661595D9"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20</w:t>
            </w:r>
          </w:p>
        </w:tc>
      </w:tr>
      <w:tr w:rsidR="002F0373" w:rsidRPr="002F0373" w14:paraId="7E90A9BE" w14:textId="77777777" w:rsidTr="005C74F3">
        <w:trPr>
          <w:trHeight w:val="144"/>
          <w:jc w:val="center"/>
        </w:trPr>
        <w:tc>
          <w:tcPr>
            <w:tcW w:w="3060" w:type="dxa"/>
            <w:vAlign w:val="center"/>
          </w:tcPr>
          <w:p w14:paraId="6482053E"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Middle School</w:t>
            </w:r>
          </w:p>
        </w:tc>
        <w:tc>
          <w:tcPr>
            <w:tcW w:w="1350" w:type="dxa"/>
            <w:vAlign w:val="center"/>
          </w:tcPr>
          <w:p w14:paraId="63524842" w14:textId="65228C8F"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952</w:t>
            </w:r>
          </w:p>
        </w:tc>
        <w:tc>
          <w:tcPr>
            <w:tcW w:w="1241" w:type="dxa"/>
            <w:vAlign w:val="center"/>
          </w:tcPr>
          <w:p w14:paraId="48F9A9A9" w14:textId="797724E9"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58</w:t>
            </w:r>
          </w:p>
        </w:tc>
        <w:tc>
          <w:tcPr>
            <w:tcW w:w="1555" w:type="dxa"/>
            <w:vAlign w:val="center"/>
          </w:tcPr>
          <w:p w14:paraId="594A0400" w14:textId="6ACFEC1D"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27</w:t>
            </w:r>
          </w:p>
        </w:tc>
        <w:tc>
          <w:tcPr>
            <w:tcW w:w="1104" w:type="dxa"/>
            <w:vAlign w:val="center"/>
          </w:tcPr>
          <w:p w14:paraId="1404F86F" w14:textId="45A1FCE9"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28</w:t>
            </w:r>
          </w:p>
        </w:tc>
        <w:tc>
          <w:tcPr>
            <w:tcW w:w="1250" w:type="dxa"/>
            <w:vAlign w:val="center"/>
          </w:tcPr>
          <w:p w14:paraId="3CB4C905" w14:textId="72705188"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3</w:t>
            </w:r>
          </w:p>
        </w:tc>
      </w:tr>
      <w:tr w:rsidR="002F0373" w:rsidRPr="002F0373" w14:paraId="2A276321" w14:textId="77777777" w:rsidTr="005C74F3">
        <w:trPr>
          <w:trHeight w:val="144"/>
          <w:jc w:val="center"/>
        </w:trPr>
        <w:tc>
          <w:tcPr>
            <w:tcW w:w="3060" w:type="dxa"/>
            <w:vAlign w:val="center"/>
          </w:tcPr>
          <w:p w14:paraId="0ECCD191"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Gold Academy</w:t>
            </w:r>
          </w:p>
        </w:tc>
        <w:tc>
          <w:tcPr>
            <w:tcW w:w="1350" w:type="dxa"/>
            <w:vAlign w:val="center"/>
          </w:tcPr>
          <w:p w14:paraId="578FB2A2" w14:textId="59F4B4E8"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592</w:t>
            </w:r>
          </w:p>
        </w:tc>
        <w:tc>
          <w:tcPr>
            <w:tcW w:w="1241" w:type="dxa"/>
            <w:vAlign w:val="center"/>
          </w:tcPr>
          <w:p w14:paraId="1DA98519" w14:textId="25A010DD"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14</w:t>
            </w:r>
          </w:p>
        </w:tc>
        <w:tc>
          <w:tcPr>
            <w:tcW w:w="1555" w:type="dxa"/>
            <w:vAlign w:val="center"/>
          </w:tcPr>
          <w:p w14:paraId="0E9F879F" w14:textId="08B3AF1A"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0</w:t>
            </w:r>
          </w:p>
        </w:tc>
        <w:tc>
          <w:tcPr>
            <w:tcW w:w="1104" w:type="dxa"/>
            <w:vAlign w:val="center"/>
          </w:tcPr>
          <w:p w14:paraId="61591CEA" w14:textId="7051307D"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w:t>
            </w:r>
          </w:p>
        </w:tc>
        <w:tc>
          <w:tcPr>
            <w:tcW w:w="1250" w:type="dxa"/>
            <w:vAlign w:val="center"/>
          </w:tcPr>
          <w:p w14:paraId="34DD558A" w14:textId="7EC97385"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13</w:t>
            </w:r>
          </w:p>
        </w:tc>
      </w:tr>
      <w:tr w:rsidR="002F0373" w:rsidRPr="002F0373" w14:paraId="44681767" w14:textId="77777777" w:rsidTr="005C74F3">
        <w:trPr>
          <w:trHeight w:val="144"/>
          <w:jc w:val="center"/>
        </w:trPr>
        <w:tc>
          <w:tcPr>
            <w:tcW w:w="3060" w:type="dxa"/>
            <w:vAlign w:val="center"/>
          </w:tcPr>
          <w:p w14:paraId="4412B437"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Blue Academy</w:t>
            </w:r>
          </w:p>
        </w:tc>
        <w:tc>
          <w:tcPr>
            <w:tcW w:w="1350" w:type="dxa"/>
            <w:vAlign w:val="center"/>
          </w:tcPr>
          <w:p w14:paraId="22EF60A6" w14:textId="1161B9A5"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590</w:t>
            </w:r>
          </w:p>
        </w:tc>
        <w:tc>
          <w:tcPr>
            <w:tcW w:w="1241" w:type="dxa"/>
            <w:vAlign w:val="center"/>
          </w:tcPr>
          <w:p w14:paraId="58049CD2" w14:textId="56F0C307"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10</w:t>
            </w:r>
          </w:p>
        </w:tc>
        <w:tc>
          <w:tcPr>
            <w:tcW w:w="1555" w:type="dxa"/>
            <w:vAlign w:val="center"/>
          </w:tcPr>
          <w:p w14:paraId="7749F0D4" w14:textId="534B8FA8"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2</w:t>
            </w:r>
          </w:p>
        </w:tc>
        <w:tc>
          <w:tcPr>
            <w:tcW w:w="1104" w:type="dxa"/>
            <w:vAlign w:val="center"/>
          </w:tcPr>
          <w:p w14:paraId="6B2B2140" w14:textId="14D300C4"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5</w:t>
            </w:r>
          </w:p>
        </w:tc>
        <w:tc>
          <w:tcPr>
            <w:tcW w:w="1250" w:type="dxa"/>
            <w:vAlign w:val="center"/>
          </w:tcPr>
          <w:p w14:paraId="634E0D7B" w14:textId="5BA36DE7"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3</w:t>
            </w:r>
          </w:p>
        </w:tc>
      </w:tr>
      <w:tr w:rsidR="002F0373" w:rsidRPr="002F0373" w14:paraId="50C9D1A7" w14:textId="77777777" w:rsidTr="005C74F3">
        <w:trPr>
          <w:trHeight w:val="144"/>
          <w:jc w:val="center"/>
        </w:trPr>
        <w:tc>
          <w:tcPr>
            <w:tcW w:w="3060" w:type="dxa"/>
            <w:vAlign w:val="center"/>
          </w:tcPr>
          <w:p w14:paraId="68569D96"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Stephen Decatur</w:t>
            </w:r>
          </w:p>
        </w:tc>
        <w:tc>
          <w:tcPr>
            <w:tcW w:w="1350" w:type="dxa"/>
            <w:vAlign w:val="center"/>
          </w:tcPr>
          <w:p w14:paraId="39E36E6D" w14:textId="27BC27B0"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516</w:t>
            </w:r>
          </w:p>
        </w:tc>
        <w:tc>
          <w:tcPr>
            <w:tcW w:w="1241" w:type="dxa"/>
            <w:vAlign w:val="center"/>
          </w:tcPr>
          <w:p w14:paraId="367C16BE" w14:textId="7BC581BC"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5</w:t>
            </w:r>
          </w:p>
        </w:tc>
        <w:tc>
          <w:tcPr>
            <w:tcW w:w="1555" w:type="dxa"/>
            <w:vAlign w:val="center"/>
          </w:tcPr>
          <w:p w14:paraId="65D1E4F1" w14:textId="630EFD82"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4</w:t>
            </w:r>
          </w:p>
        </w:tc>
        <w:tc>
          <w:tcPr>
            <w:tcW w:w="1104" w:type="dxa"/>
            <w:vAlign w:val="center"/>
          </w:tcPr>
          <w:p w14:paraId="47C5DDED" w14:textId="512059F0"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0</w:t>
            </w:r>
          </w:p>
        </w:tc>
        <w:tc>
          <w:tcPr>
            <w:tcW w:w="1250" w:type="dxa"/>
            <w:vAlign w:val="center"/>
          </w:tcPr>
          <w:p w14:paraId="7A6D5E5B" w14:textId="37F8B48D"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w:t>
            </w:r>
          </w:p>
        </w:tc>
      </w:tr>
      <w:tr w:rsidR="002F0373" w:rsidRPr="002F0373" w14:paraId="5F9C7E89" w14:textId="77777777" w:rsidTr="005C74F3">
        <w:trPr>
          <w:trHeight w:val="144"/>
          <w:jc w:val="center"/>
        </w:trPr>
        <w:tc>
          <w:tcPr>
            <w:tcW w:w="3060" w:type="dxa"/>
            <w:vAlign w:val="center"/>
          </w:tcPr>
          <w:p w14:paraId="697CD29A"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West Newton</w:t>
            </w:r>
          </w:p>
        </w:tc>
        <w:tc>
          <w:tcPr>
            <w:tcW w:w="1350" w:type="dxa"/>
            <w:vAlign w:val="center"/>
          </w:tcPr>
          <w:p w14:paraId="74A83D1A" w14:textId="5B33455C"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600</w:t>
            </w:r>
          </w:p>
        </w:tc>
        <w:tc>
          <w:tcPr>
            <w:tcW w:w="1241" w:type="dxa"/>
            <w:vAlign w:val="center"/>
          </w:tcPr>
          <w:p w14:paraId="753D0282" w14:textId="58F8C6D8"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13</w:t>
            </w:r>
          </w:p>
        </w:tc>
        <w:tc>
          <w:tcPr>
            <w:tcW w:w="1555" w:type="dxa"/>
            <w:vAlign w:val="center"/>
          </w:tcPr>
          <w:p w14:paraId="40961D01" w14:textId="5AF11FF0"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8</w:t>
            </w:r>
          </w:p>
        </w:tc>
        <w:tc>
          <w:tcPr>
            <w:tcW w:w="1104" w:type="dxa"/>
            <w:vAlign w:val="center"/>
          </w:tcPr>
          <w:p w14:paraId="59E378DE" w14:textId="6F63215C"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3</w:t>
            </w:r>
          </w:p>
        </w:tc>
        <w:tc>
          <w:tcPr>
            <w:tcW w:w="1250" w:type="dxa"/>
            <w:vAlign w:val="center"/>
          </w:tcPr>
          <w:p w14:paraId="06A0BDC2" w14:textId="4903CB32"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2</w:t>
            </w:r>
          </w:p>
        </w:tc>
      </w:tr>
      <w:tr w:rsidR="002F0373" w:rsidRPr="002F0373" w14:paraId="71057D77" w14:textId="77777777" w:rsidTr="005C74F3">
        <w:trPr>
          <w:trHeight w:val="144"/>
          <w:jc w:val="center"/>
        </w:trPr>
        <w:tc>
          <w:tcPr>
            <w:tcW w:w="3060" w:type="dxa"/>
            <w:vAlign w:val="center"/>
          </w:tcPr>
          <w:p w14:paraId="11AF3D6A" w14:textId="77777777" w:rsidR="002F0373" w:rsidRPr="002F0373" w:rsidRDefault="002F0373" w:rsidP="002F0373">
            <w:pPr>
              <w:rPr>
                <w:rFonts w:ascii="Open Sans" w:hAnsi="Open Sans" w:cs="Open Sans"/>
                <w:sz w:val="20"/>
                <w:szCs w:val="20"/>
              </w:rPr>
            </w:pPr>
            <w:r w:rsidRPr="002F0373">
              <w:rPr>
                <w:rFonts w:ascii="Open Sans" w:hAnsi="Open Sans" w:cs="Open Sans"/>
                <w:sz w:val="20"/>
                <w:szCs w:val="20"/>
              </w:rPr>
              <w:t>Valley Mills</w:t>
            </w:r>
          </w:p>
        </w:tc>
        <w:tc>
          <w:tcPr>
            <w:tcW w:w="1350" w:type="dxa"/>
            <w:vAlign w:val="center"/>
          </w:tcPr>
          <w:p w14:paraId="0AD3D7B7" w14:textId="319711E9"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532</w:t>
            </w:r>
          </w:p>
        </w:tc>
        <w:tc>
          <w:tcPr>
            <w:tcW w:w="1241" w:type="dxa"/>
            <w:vAlign w:val="center"/>
          </w:tcPr>
          <w:p w14:paraId="7C07308A" w14:textId="0B96DBD5"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8</w:t>
            </w:r>
          </w:p>
        </w:tc>
        <w:tc>
          <w:tcPr>
            <w:tcW w:w="1555" w:type="dxa"/>
            <w:vAlign w:val="center"/>
          </w:tcPr>
          <w:p w14:paraId="3ADE0CA7" w14:textId="357C3918"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w:t>
            </w:r>
          </w:p>
        </w:tc>
        <w:tc>
          <w:tcPr>
            <w:tcW w:w="1104" w:type="dxa"/>
            <w:vAlign w:val="center"/>
          </w:tcPr>
          <w:p w14:paraId="73983982" w14:textId="79A728D4"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w:t>
            </w:r>
          </w:p>
        </w:tc>
        <w:tc>
          <w:tcPr>
            <w:tcW w:w="1250" w:type="dxa"/>
            <w:vAlign w:val="center"/>
          </w:tcPr>
          <w:p w14:paraId="31E31E13" w14:textId="1CD6486D"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6</w:t>
            </w:r>
          </w:p>
        </w:tc>
      </w:tr>
      <w:tr w:rsidR="002F0373" w:rsidRPr="002F0373" w14:paraId="49823520" w14:textId="77777777" w:rsidTr="005C74F3">
        <w:trPr>
          <w:trHeight w:val="144"/>
          <w:jc w:val="center"/>
        </w:trPr>
        <w:tc>
          <w:tcPr>
            <w:tcW w:w="3060" w:type="dxa"/>
            <w:vAlign w:val="center"/>
          </w:tcPr>
          <w:p w14:paraId="7AAB31C4" w14:textId="371B8B98" w:rsidR="002F0373" w:rsidRPr="002F0373" w:rsidRDefault="002F0373" w:rsidP="002F0373">
            <w:pPr>
              <w:rPr>
                <w:rFonts w:ascii="Open Sans" w:hAnsi="Open Sans" w:cs="Open Sans"/>
                <w:sz w:val="20"/>
                <w:szCs w:val="20"/>
              </w:rPr>
            </w:pPr>
            <w:r w:rsidRPr="002F0373">
              <w:rPr>
                <w:rFonts w:ascii="Open Sans" w:hAnsi="Open Sans" w:cs="Open Sans"/>
                <w:sz w:val="20"/>
                <w:szCs w:val="20"/>
              </w:rPr>
              <w:t xml:space="preserve">Liberty </w:t>
            </w:r>
            <w:proofErr w:type="spellStart"/>
            <w:r w:rsidRPr="002F0373">
              <w:rPr>
                <w:rFonts w:ascii="Open Sans" w:hAnsi="Open Sans" w:cs="Open Sans"/>
                <w:sz w:val="20"/>
                <w:szCs w:val="20"/>
              </w:rPr>
              <w:t>Kdg</w:t>
            </w:r>
            <w:proofErr w:type="spellEnd"/>
            <w:r w:rsidRPr="002F0373">
              <w:rPr>
                <w:rFonts w:ascii="Open Sans" w:hAnsi="Open Sans" w:cs="Open Sans"/>
                <w:sz w:val="20"/>
                <w:szCs w:val="20"/>
              </w:rPr>
              <w:t xml:space="preserve"> Center</w:t>
            </w:r>
          </w:p>
        </w:tc>
        <w:tc>
          <w:tcPr>
            <w:tcW w:w="1350" w:type="dxa"/>
            <w:vAlign w:val="center"/>
          </w:tcPr>
          <w:p w14:paraId="06BB5D53" w14:textId="63A5375E"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558</w:t>
            </w:r>
          </w:p>
        </w:tc>
        <w:tc>
          <w:tcPr>
            <w:tcW w:w="1241" w:type="dxa"/>
            <w:vAlign w:val="center"/>
          </w:tcPr>
          <w:p w14:paraId="2E51CD42" w14:textId="330ADA9C"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w:t>
            </w:r>
          </w:p>
        </w:tc>
        <w:tc>
          <w:tcPr>
            <w:tcW w:w="1555" w:type="dxa"/>
            <w:vAlign w:val="center"/>
          </w:tcPr>
          <w:p w14:paraId="133C1986" w14:textId="6668A9FA" w:rsidR="002F0373" w:rsidRPr="002F0373" w:rsidRDefault="00D85C7F" w:rsidP="002F0373">
            <w:pPr>
              <w:jc w:val="center"/>
              <w:rPr>
                <w:rFonts w:ascii="Open Sans" w:hAnsi="Open Sans" w:cs="Open Sans"/>
                <w:sz w:val="20"/>
                <w:szCs w:val="20"/>
              </w:rPr>
            </w:pPr>
            <w:r>
              <w:rPr>
                <w:rFonts w:ascii="Open Sans" w:hAnsi="Open Sans" w:cs="Open Sans"/>
                <w:sz w:val="20"/>
                <w:szCs w:val="20"/>
              </w:rPr>
              <w:t>0</w:t>
            </w:r>
          </w:p>
        </w:tc>
        <w:tc>
          <w:tcPr>
            <w:tcW w:w="1104" w:type="dxa"/>
            <w:vAlign w:val="center"/>
          </w:tcPr>
          <w:p w14:paraId="71F728B8" w14:textId="1196AF35" w:rsidR="002F0373" w:rsidRPr="002F0373" w:rsidRDefault="002F0373" w:rsidP="002F0373">
            <w:pPr>
              <w:jc w:val="center"/>
              <w:rPr>
                <w:rFonts w:ascii="Open Sans" w:hAnsi="Open Sans" w:cs="Open Sans"/>
                <w:sz w:val="20"/>
                <w:szCs w:val="20"/>
              </w:rPr>
            </w:pPr>
            <w:r w:rsidRPr="002F0373">
              <w:rPr>
                <w:rFonts w:ascii="Open Sans" w:hAnsi="Open Sans" w:cs="Open Sans"/>
                <w:sz w:val="20"/>
                <w:szCs w:val="20"/>
              </w:rPr>
              <w:t>1</w:t>
            </w:r>
          </w:p>
        </w:tc>
        <w:tc>
          <w:tcPr>
            <w:tcW w:w="1250" w:type="dxa"/>
            <w:vAlign w:val="center"/>
          </w:tcPr>
          <w:p w14:paraId="31E21667" w14:textId="584DC3AB" w:rsidR="002F0373" w:rsidRPr="002F0373" w:rsidRDefault="00D85C7F" w:rsidP="002F0373">
            <w:pPr>
              <w:jc w:val="center"/>
              <w:rPr>
                <w:rFonts w:ascii="Open Sans" w:hAnsi="Open Sans" w:cs="Open Sans"/>
                <w:sz w:val="20"/>
                <w:szCs w:val="20"/>
              </w:rPr>
            </w:pPr>
            <w:r>
              <w:rPr>
                <w:rFonts w:ascii="Open Sans" w:hAnsi="Open Sans" w:cs="Open Sans"/>
                <w:sz w:val="20"/>
                <w:szCs w:val="20"/>
              </w:rPr>
              <w:t>0</w:t>
            </w:r>
          </w:p>
        </w:tc>
      </w:tr>
    </w:tbl>
    <w:p w14:paraId="233CDFF3"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  </w:t>
      </w:r>
    </w:p>
    <w:p w14:paraId="71682027"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These numbers reflect the reports from July 29, 2014-June 2, 2015.</w:t>
      </w:r>
    </w:p>
    <w:p w14:paraId="42A65ED2" w14:textId="77777777" w:rsidR="002F0373" w:rsidRDefault="002F0373" w:rsidP="005C74F3">
      <w:pPr>
        <w:jc w:val="center"/>
        <w:rPr>
          <w:rFonts w:ascii="Open Sans" w:hAnsi="Open Sans" w:cs="Open Sans"/>
          <w:b/>
          <w:sz w:val="22"/>
          <w:szCs w:val="22"/>
        </w:rPr>
      </w:pPr>
      <w:r w:rsidRPr="005C74F3">
        <w:rPr>
          <w:rFonts w:ascii="Open Sans" w:hAnsi="Open Sans" w:cs="Open Sans"/>
          <w:b/>
          <w:sz w:val="22"/>
          <w:szCs w:val="22"/>
        </w:rPr>
        <w:t>Incidents of Harassment</w:t>
      </w:r>
    </w:p>
    <w:p w14:paraId="61B2CA10" w14:textId="77777777" w:rsidR="005C74F3" w:rsidRPr="005C74F3" w:rsidRDefault="005C74F3" w:rsidP="005C74F3">
      <w:pPr>
        <w:jc w:val="center"/>
        <w:rPr>
          <w:rFonts w:ascii="Open Sans" w:hAnsi="Open Sans" w:cs="Open Sans"/>
          <w:b/>
          <w:sz w:val="22"/>
          <w:szCs w:val="22"/>
        </w:rPr>
      </w:pPr>
    </w:p>
    <w:tbl>
      <w:tblPr>
        <w:tblStyle w:val="TableGrid"/>
        <w:tblW w:w="9630" w:type="dxa"/>
        <w:jc w:val="center"/>
        <w:tblLayout w:type="fixed"/>
        <w:tblLook w:val="04A0" w:firstRow="1" w:lastRow="0" w:firstColumn="1" w:lastColumn="0" w:noHBand="0" w:noVBand="1"/>
      </w:tblPr>
      <w:tblGrid>
        <w:gridCol w:w="1620"/>
        <w:gridCol w:w="1440"/>
        <w:gridCol w:w="1530"/>
        <w:gridCol w:w="1260"/>
        <w:gridCol w:w="1170"/>
        <w:gridCol w:w="1350"/>
        <w:gridCol w:w="1260"/>
      </w:tblGrid>
      <w:tr w:rsidR="005C74F3" w:rsidRPr="002F0373" w14:paraId="4AB4E0F5" w14:textId="77777777" w:rsidTr="005C74F3">
        <w:trPr>
          <w:trHeight w:val="605"/>
          <w:jc w:val="center"/>
        </w:trPr>
        <w:tc>
          <w:tcPr>
            <w:tcW w:w="1620" w:type="dxa"/>
          </w:tcPr>
          <w:p w14:paraId="03907270" w14:textId="77777777" w:rsidR="002F0373" w:rsidRPr="002F0373" w:rsidRDefault="002F0373" w:rsidP="002F0373">
            <w:pPr>
              <w:rPr>
                <w:rFonts w:ascii="Open Sans" w:hAnsi="Open Sans" w:cs="Open Sans"/>
                <w:sz w:val="22"/>
                <w:szCs w:val="22"/>
              </w:rPr>
            </w:pPr>
          </w:p>
        </w:tc>
        <w:tc>
          <w:tcPr>
            <w:tcW w:w="1440" w:type="dxa"/>
            <w:vAlign w:val="center"/>
          </w:tcPr>
          <w:p w14:paraId="5782E57D" w14:textId="6FF287EB"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Race/</w:t>
            </w:r>
            <w:r w:rsidR="005C74F3">
              <w:rPr>
                <w:rFonts w:ascii="Open Sans" w:hAnsi="Open Sans" w:cs="Open Sans"/>
                <w:b/>
                <w:sz w:val="22"/>
                <w:szCs w:val="22"/>
              </w:rPr>
              <w:t>C</w:t>
            </w:r>
            <w:r w:rsidRPr="005C74F3">
              <w:rPr>
                <w:rFonts w:ascii="Open Sans" w:hAnsi="Open Sans" w:cs="Open Sans"/>
                <w:b/>
                <w:sz w:val="22"/>
                <w:szCs w:val="22"/>
              </w:rPr>
              <w:t>olor</w:t>
            </w:r>
          </w:p>
        </w:tc>
        <w:tc>
          <w:tcPr>
            <w:tcW w:w="1530" w:type="dxa"/>
            <w:vAlign w:val="center"/>
          </w:tcPr>
          <w:p w14:paraId="53AACC18" w14:textId="507CC3A9"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Sex/</w:t>
            </w:r>
            <w:r w:rsidR="005C74F3">
              <w:rPr>
                <w:rFonts w:ascii="Open Sans" w:hAnsi="Open Sans" w:cs="Open Sans"/>
                <w:b/>
                <w:sz w:val="22"/>
                <w:szCs w:val="22"/>
              </w:rPr>
              <w:t>G</w:t>
            </w:r>
            <w:r w:rsidRPr="005C74F3">
              <w:rPr>
                <w:rFonts w:ascii="Open Sans" w:hAnsi="Open Sans" w:cs="Open Sans"/>
                <w:b/>
                <w:sz w:val="22"/>
                <w:szCs w:val="22"/>
              </w:rPr>
              <w:t>ender</w:t>
            </w:r>
          </w:p>
        </w:tc>
        <w:tc>
          <w:tcPr>
            <w:tcW w:w="1260" w:type="dxa"/>
            <w:vAlign w:val="center"/>
          </w:tcPr>
          <w:p w14:paraId="5A648CD5"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Disability</w:t>
            </w:r>
          </w:p>
        </w:tc>
        <w:tc>
          <w:tcPr>
            <w:tcW w:w="1170" w:type="dxa"/>
            <w:vAlign w:val="center"/>
          </w:tcPr>
          <w:p w14:paraId="5E7BB898"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Religion</w:t>
            </w:r>
          </w:p>
        </w:tc>
        <w:tc>
          <w:tcPr>
            <w:tcW w:w="1350" w:type="dxa"/>
            <w:vAlign w:val="center"/>
          </w:tcPr>
          <w:p w14:paraId="4B658AAA"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Language</w:t>
            </w:r>
          </w:p>
        </w:tc>
        <w:tc>
          <w:tcPr>
            <w:tcW w:w="1260" w:type="dxa"/>
            <w:vAlign w:val="center"/>
          </w:tcPr>
          <w:p w14:paraId="118587BC" w14:textId="77777777" w:rsidR="002F0373" w:rsidRPr="005C74F3" w:rsidRDefault="002F0373" w:rsidP="005C74F3">
            <w:pPr>
              <w:jc w:val="center"/>
              <w:rPr>
                <w:rFonts w:ascii="Open Sans" w:hAnsi="Open Sans" w:cs="Open Sans"/>
                <w:b/>
                <w:sz w:val="22"/>
                <w:szCs w:val="22"/>
              </w:rPr>
            </w:pPr>
            <w:r w:rsidRPr="005C74F3">
              <w:rPr>
                <w:rFonts w:ascii="Open Sans" w:hAnsi="Open Sans" w:cs="Open Sans"/>
                <w:b/>
                <w:sz w:val="22"/>
                <w:szCs w:val="22"/>
              </w:rPr>
              <w:t>National Origin</w:t>
            </w:r>
          </w:p>
        </w:tc>
      </w:tr>
      <w:tr w:rsidR="005C74F3" w:rsidRPr="002F0373" w14:paraId="3135E36F" w14:textId="77777777" w:rsidTr="005C74F3">
        <w:trPr>
          <w:jc w:val="center"/>
        </w:trPr>
        <w:tc>
          <w:tcPr>
            <w:tcW w:w="1620" w:type="dxa"/>
          </w:tcPr>
          <w:p w14:paraId="1826F08C"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High School</w:t>
            </w:r>
          </w:p>
        </w:tc>
        <w:tc>
          <w:tcPr>
            <w:tcW w:w="1440" w:type="dxa"/>
          </w:tcPr>
          <w:p w14:paraId="28E6E0A9"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1</w:t>
            </w:r>
          </w:p>
        </w:tc>
        <w:tc>
          <w:tcPr>
            <w:tcW w:w="1530" w:type="dxa"/>
          </w:tcPr>
          <w:p w14:paraId="3C4576E8"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5</w:t>
            </w:r>
          </w:p>
        </w:tc>
        <w:tc>
          <w:tcPr>
            <w:tcW w:w="1260" w:type="dxa"/>
          </w:tcPr>
          <w:p w14:paraId="4FEF6F02"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c>
          <w:tcPr>
            <w:tcW w:w="1170" w:type="dxa"/>
          </w:tcPr>
          <w:p w14:paraId="2F827991"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c>
          <w:tcPr>
            <w:tcW w:w="1350" w:type="dxa"/>
          </w:tcPr>
          <w:p w14:paraId="3B7E8159"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c>
          <w:tcPr>
            <w:tcW w:w="1260" w:type="dxa"/>
          </w:tcPr>
          <w:p w14:paraId="7F350CB8"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r>
      <w:tr w:rsidR="005C74F3" w:rsidRPr="002F0373" w14:paraId="42619E1F" w14:textId="77777777" w:rsidTr="005C74F3">
        <w:trPr>
          <w:jc w:val="center"/>
        </w:trPr>
        <w:tc>
          <w:tcPr>
            <w:tcW w:w="1620" w:type="dxa"/>
          </w:tcPr>
          <w:p w14:paraId="7B62E513"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Gold Acad.</w:t>
            </w:r>
          </w:p>
        </w:tc>
        <w:tc>
          <w:tcPr>
            <w:tcW w:w="1440" w:type="dxa"/>
          </w:tcPr>
          <w:p w14:paraId="1BFAFC3F"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c>
          <w:tcPr>
            <w:tcW w:w="1530" w:type="dxa"/>
          </w:tcPr>
          <w:p w14:paraId="06ABB78F"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c>
          <w:tcPr>
            <w:tcW w:w="1260" w:type="dxa"/>
          </w:tcPr>
          <w:p w14:paraId="04ADA50C"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c>
          <w:tcPr>
            <w:tcW w:w="1170" w:type="dxa"/>
          </w:tcPr>
          <w:p w14:paraId="14A16466"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c>
          <w:tcPr>
            <w:tcW w:w="1350" w:type="dxa"/>
          </w:tcPr>
          <w:p w14:paraId="0E9568E3"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c>
          <w:tcPr>
            <w:tcW w:w="1260" w:type="dxa"/>
          </w:tcPr>
          <w:p w14:paraId="14E5790D" w14:textId="77777777" w:rsidR="002F0373" w:rsidRPr="005C74F3" w:rsidRDefault="002F0373" w:rsidP="002F0373">
            <w:pPr>
              <w:rPr>
                <w:rFonts w:ascii="Open Sans" w:hAnsi="Open Sans" w:cs="Open Sans"/>
                <w:sz w:val="20"/>
                <w:szCs w:val="20"/>
              </w:rPr>
            </w:pPr>
            <w:r w:rsidRPr="005C74F3">
              <w:rPr>
                <w:rFonts w:ascii="Open Sans" w:hAnsi="Open Sans" w:cs="Open Sans"/>
                <w:sz w:val="20"/>
                <w:szCs w:val="20"/>
              </w:rPr>
              <w:t xml:space="preserve">        0</w:t>
            </w:r>
          </w:p>
        </w:tc>
      </w:tr>
    </w:tbl>
    <w:p w14:paraId="1AD330A8" w14:textId="3CBFD905" w:rsidR="002F0373" w:rsidRPr="002F0373"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t xml:space="preserve"> </w:t>
      </w:r>
    </w:p>
    <w:p w14:paraId="0763B78C" w14:textId="242D4CBC" w:rsidR="00C7246D" w:rsidRDefault="002F0373" w:rsidP="002F0373">
      <w:pPr>
        <w:rPr>
          <w:rFonts w:ascii="Open Sans" w:hAnsi="Open Sans" w:cs="Open Sans"/>
          <w:sz w:val="22"/>
          <w:szCs w:val="22"/>
        </w:rPr>
      </w:pPr>
      <w:r w:rsidRPr="002F0373">
        <w:rPr>
          <w:rFonts w:ascii="Open Sans" w:hAnsi="Open Sans" w:cs="Open Sans"/>
          <w:sz w:val="22"/>
          <w:szCs w:val="22"/>
        </w:rPr>
        <w:t>The School Nondiscrimination Coordinators submitted their quarterly report to the District Nondiscrimination Coordinator each quarter. After reviewing the complaints, it is obvious we have had incidents of bullying and harassment.  This initial data does not tell us how pervasive the problem is.  On the surface, the problem seems minimal.  However, one incident is too many.  How many incidents are not reported for various reasons? What are those reasons?  That is a question we will try to answer this coming year.</w:t>
      </w:r>
    </w:p>
    <w:p w14:paraId="6EDD6AFD" w14:textId="17852E35" w:rsidR="002F0373" w:rsidRPr="002F0373" w:rsidRDefault="002F0373" w:rsidP="002F0373">
      <w:pPr>
        <w:rPr>
          <w:rFonts w:ascii="Open Sans" w:hAnsi="Open Sans" w:cs="Open Sans"/>
          <w:sz w:val="22"/>
          <w:szCs w:val="22"/>
        </w:rPr>
      </w:pPr>
      <w:r w:rsidRPr="002F0373">
        <w:rPr>
          <w:rFonts w:ascii="Open Sans" w:hAnsi="Open Sans" w:cs="Open Sans"/>
          <w:sz w:val="22"/>
          <w:szCs w:val="22"/>
        </w:rPr>
        <w:lastRenderedPageBreak/>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t xml:space="preserve">           </w:t>
      </w:r>
    </w:p>
    <w:p w14:paraId="3F5E54E3" w14:textId="1FEC606F" w:rsidR="002F0373" w:rsidRPr="00C7246D" w:rsidRDefault="002F0373" w:rsidP="00C7246D">
      <w:pPr>
        <w:jc w:val="center"/>
        <w:rPr>
          <w:rFonts w:ascii="Open Sans" w:hAnsi="Open Sans" w:cs="Open Sans"/>
          <w:b/>
          <w:sz w:val="22"/>
          <w:szCs w:val="22"/>
          <w:u w:val="single"/>
        </w:rPr>
      </w:pPr>
      <w:r w:rsidRPr="00C7246D">
        <w:rPr>
          <w:rFonts w:ascii="Open Sans" w:hAnsi="Open Sans" w:cs="Open Sans"/>
          <w:b/>
          <w:sz w:val="22"/>
          <w:szCs w:val="22"/>
          <w:u w:val="single"/>
        </w:rPr>
        <w:t>T</w:t>
      </w:r>
      <w:r w:rsidR="00C7246D" w:rsidRPr="00C7246D">
        <w:rPr>
          <w:rFonts w:ascii="Open Sans" w:hAnsi="Open Sans" w:cs="Open Sans"/>
          <w:b/>
          <w:sz w:val="22"/>
          <w:szCs w:val="22"/>
          <w:u w:val="single"/>
        </w:rPr>
        <w:t>raining and Professional Development</w:t>
      </w:r>
    </w:p>
    <w:p w14:paraId="20EB4E60" w14:textId="77777777" w:rsidR="002F0373" w:rsidRPr="00C7246D" w:rsidRDefault="002F0373" w:rsidP="002F0373">
      <w:pPr>
        <w:rPr>
          <w:rFonts w:ascii="Open Sans" w:hAnsi="Open Sans" w:cs="Open Sans"/>
          <w:b/>
          <w:i/>
          <w:sz w:val="22"/>
          <w:szCs w:val="22"/>
          <w:u w:val="single"/>
        </w:rPr>
      </w:pPr>
    </w:p>
    <w:p w14:paraId="7E2A7E68" w14:textId="77777777" w:rsidR="002F0373" w:rsidRPr="002F0373" w:rsidRDefault="002F0373" w:rsidP="002F0373">
      <w:pPr>
        <w:rPr>
          <w:rFonts w:ascii="Open Sans" w:hAnsi="Open Sans" w:cs="Open Sans"/>
          <w:b/>
          <w:sz w:val="22"/>
          <w:szCs w:val="22"/>
        </w:rPr>
      </w:pPr>
      <w:r w:rsidRPr="002F0373">
        <w:rPr>
          <w:rFonts w:ascii="Open Sans" w:hAnsi="Open Sans" w:cs="Open Sans"/>
          <w:b/>
          <w:sz w:val="22"/>
          <w:szCs w:val="22"/>
        </w:rPr>
        <w:t xml:space="preserve">Professional Staff Training   </w:t>
      </w:r>
    </w:p>
    <w:p w14:paraId="3F404B33" w14:textId="77777777" w:rsidR="002F0373" w:rsidRPr="002F0373" w:rsidRDefault="002F0373" w:rsidP="002F0373">
      <w:pPr>
        <w:rPr>
          <w:rFonts w:ascii="Open Sans" w:hAnsi="Open Sans" w:cs="Open Sans"/>
          <w:b/>
          <w:sz w:val="22"/>
          <w:szCs w:val="22"/>
        </w:rPr>
      </w:pPr>
    </w:p>
    <w:p w14:paraId="2091C144"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The District Nondiscrimination Coordinator and the Director of Exceptional Learners for Decatur Township will provide training and offer opportunities for district level administrators, building level administrators, counselors and teachers for the 2015-2016 school year in Decatur Township. </w:t>
      </w:r>
    </w:p>
    <w:p w14:paraId="12B00A19"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t xml:space="preserve">   </w:t>
      </w:r>
    </w:p>
    <w:p w14:paraId="068023FF" w14:textId="78E59A44"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Based upon site visit recommendations with Equity Center and professional conversations with all stakeholders the Metropolitan School District of Decatur Township will now engage and require all schools in the Metropolitan School District of Decatur Township to implement Positive Behavior Intervention and Supports or more commonly referred to by the acronym PBIS. This requirement of all schools with PBIS practices will aide in the transformation of practices for the entire school district, not just a few schools. The implementation of PBIS, not in isolation, but throughout the district will once again be a vital component in the Metropolitan School District of Decatur Township’s efforts to eradicate bullying and harassment in the district. The Metropolitan School District of Decatur Township will work in conjunction with the Indiana Institute on Disability and Community of Indiana University and Dr. Sandra Washburn and Mrs. Michelle Brentano in order to achieve this objective. </w:t>
      </w:r>
      <w:r w:rsidR="00D85C7F">
        <w:rPr>
          <w:rFonts w:ascii="Open Sans" w:hAnsi="Open Sans" w:cs="Open Sans"/>
          <w:sz w:val="22"/>
          <w:szCs w:val="22"/>
        </w:rPr>
        <w:t>(Exhibit O)</w:t>
      </w:r>
    </w:p>
    <w:p w14:paraId="5DEC79A0" w14:textId="77777777" w:rsidR="002F0373" w:rsidRPr="002F0373" w:rsidRDefault="002F0373" w:rsidP="002F0373">
      <w:pPr>
        <w:rPr>
          <w:rFonts w:ascii="Open Sans" w:hAnsi="Open Sans" w:cs="Open Sans"/>
          <w:sz w:val="22"/>
          <w:szCs w:val="22"/>
        </w:rPr>
      </w:pPr>
    </w:p>
    <w:p w14:paraId="5402E43D" w14:textId="1A0DBA2F" w:rsidR="002F0373" w:rsidRPr="002F0373" w:rsidRDefault="002F0373" w:rsidP="002F0373">
      <w:pPr>
        <w:rPr>
          <w:rFonts w:ascii="Open Sans" w:hAnsi="Open Sans" w:cs="Open Sans"/>
          <w:b/>
          <w:sz w:val="22"/>
          <w:szCs w:val="22"/>
        </w:rPr>
      </w:pPr>
      <w:r w:rsidRPr="002F0373">
        <w:rPr>
          <w:rFonts w:ascii="Open Sans" w:hAnsi="Open Sans" w:cs="Open Sans"/>
          <w:sz w:val="22"/>
          <w:szCs w:val="22"/>
        </w:rPr>
        <w:t xml:space="preserve"> </w:t>
      </w:r>
      <w:r w:rsidRPr="002F0373">
        <w:rPr>
          <w:rFonts w:ascii="Open Sans" w:hAnsi="Open Sans" w:cs="Open Sans"/>
          <w:b/>
          <w:sz w:val="22"/>
          <w:szCs w:val="22"/>
        </w:rPr>
        <w:t xml:space="preserve">Student Training </w:t>
      </w:r>
    </w:p>
    <w:p w14:paraId="0DFACE55" w14:textId="77777777" w:rsidR="002F0373" w:rsidRPr="002F0373" w:rsidRDefault="002F0373" w:rsidP="002F0373">
      <w:pPr>
        <w:rPr>
          <w:rFonts w:ascii="Open Sans" w:hAnsi="Open Sans" w:cs="Open Sans"/>
          <w:b/>
          <w:sz w:val="22"/>
          <w:szCs w:val="22"/>
        </w:rPr>
      </w:pPr>
    </w:p>
    <w:p w14:paraId="3A1A3C9E" w14:textId="77777777" w:rsidR="00825934" w:rsidRPr="00825934" w:rsidRDefault="005C74F3" w:rsidP="00825934">
      <w:pPr>
        <w:rPr>
          <w:rFonts w:ascii="Open Sans" w:hAnsi="Open Sans" w:cs="Open Sans"/>
          <w:sz w:val="22"/>
          <w:szCs w:val="22"/>
        </w:rPr>
      </w:pPr>
      <w:r w:rsidRPr="005C74F3">
        <w:rPr>
          <w:rFonts w:ascii="Open Sans" w:hAnsi="Open Sans" w:cs="Open Sans"/>
          <w:sz w:val="22"/>
          <w:szCs w:val="22"/>
        </w:rPr>
        <w:t xml:space="preserve">As the Metropolitan School District of Decatur Township continues to sharpen its focus on the educational environment and its deliberate approach in dealing with bullying and harassment, Decatur Central High School will, in particular, through its College and Career </w:t>
      </w:r>
      <w:r w:rsidRPr="00825934">
        <w:rPr>
          <w:rFonts w:ascii="Open Sans" w:hAnsi="Open Sans" w:cs="Open Sans"/>
          <w:sz w:val="22"/>
          <w:szCs w:val="22"/>
        </w:rPr>
        <w:t>Readiness Course</w:t>
      </w:r>
      <w:r w:rsidR="004D736B" w:rsidRPr="00825934">
        <w:rPr>
          <w:rFonts w:ascii="Open Sans" w:hAnsi="Open Sans" w:cs="Open Sans"/>
          <w:sz w:val="22"/>
          <w:szCs w:val="22"/>
        </w:rPr>
        <w:t xml:space="preserve"> (</w:t>
      </w:r>
      <w:r w:rsidR="00D85C7F" w:rsidRPr="00825934">
        <w:rPr>
          <w:rFonts w:ascii="Open Sans" w:hAnsi="Open Sans" w:cs="Open Sans"/>
          <w:sz w:val="22"/>
          <w:szCs w:val="22"/>
        </w:rPr>
        <w:t>formally STAR)</w:t>
      </w:r>
      <w:r w:rsidRPr="00825934">
        <w:rPr>
          <w:rFonts w:ascii="Open Sans" w:hAnsi="Open Sans" w:cs="Open Sans"/>
          <w:sz w:val="22"/>
          <w:szCs w:val="22"/>
        </w:rPr>
        <w:t xml:space="preserve"> will now offer a curriculum designed </w:t>
      </w:r>
      <w:r w:rsidR="00825934" w:rsidRPr="00825934">
        <w:rPr>
          <w:rFonts w:ascii="Open Sans" w:hAnsi="Open Sans" w:cs="Open Sans"/>
          <w:sz w:val="22"/>
          <w:szCs w:val="22"/>
        </w:rPr>
        <w:t>and geared toward the interests and the social, emotional, academic and behavioral developmental needs of the students in that specific grade level.</w:t>
      </w:r>
    </w:p>
    <w:p w14:paraId="7F8792E5" w14:textId="77777777" w:rsidR="00825934" w:rsidRPr="00825934" w:rsidRDefault="00825934" w:rsidP="00825934">
      <w:pPr>
        <w:rPr>
          <w:rFonts w:ascii="Open Sans" w:hAnsi="Open Sans" w:cs="Open Sans"/>
          <w:sz w:val="22"/>
          <w:szCs w:val="22"/>
        </w:rPr>
      </w:pPr>
    </w:p>
    <w:p w14:paraId="1B9440A8" w14:textId="77777777" w:rsidR="00825934" w:rsidRPr="00825934" w:rsidRDefault="00825934" w:rsidP="00825934">
      <w:pPr>
        <w:rPr>
          <w:rFonts w:ascii="Open Sans" w:hAnsi="Open Sans" w:cs="Open Sans"/>
          <w:sz w:val="22"/>
          <w:szCs w:val="22"/>
        </w:rPr>
      </w:pPr>
      <w:r w:rsidRPr="00825934">
        <w:rPr>
          <w:rFonts w:ascii="Open Sans" w:hAnsi="Open Sans" w:cs="Open Sans"/>
          <w:sz w:val="22"/>
          <w:szCs w:val="22"/>
        </w:rPr>
        <w:t>Bullying and harassment is a component of the content and is a common thread throughout all grade levels.  One of the resources used in the lessons on bullying and harassment is a power point that contains the following three (3) sessions:</w:t>
      </w:r>
    </w:p>
    <w:p w14:paraId="0F1B4F7C" w14:textId="77777777" w:rsidR="00825934" w:rsidRPr="00825934" w:rsidRDefault="00825934" w:rsidP="00825934">
      <w:pPr>
        <w:rPr>
          <w:rFonts w:ascii="Open Sans" w:hAnsi="Open Sans" w:cs="Open Sans"/>
          <w:sz w:val="22"/>
          <w:szCs w:val="22"/>
        </w:rPr>
      </w:pPr>
    </w:p>
    <w:p w14:paraId="21813CE8" w14:textId="77777777" w:rsidR="00825934" w:rsidRPr="00825934" w:rsidRDefault="00825934" w:rsidP="00825934">
      <w:pPr>
        <w:numPr>
          <w:ilvl w:val="0"/>
          <w:numId w:val="8"/>
        </w:numPr>
        <w:rPr>
          <w:rFonts w:ascii="Open Sans" w:hAnsi="Open Sans" w:cs="Open Sans"/>
          <w:sz w:val="22"/>
          <w:szCs w:val="22"/>
        </w:rPr>
      </w:pPr>
      <w:r w:rsidRPr="00825934">
        <w:rPr>
          <w:rFonts w:ascii="Open Sans" w:hAnsi="Open Sans" w:cs="Open Sans"/>
          <w:sz w:val="22"/>
          <w:szCs w:val="22"/>
        </w:rPr>
        <w:t>SESSION 1:  Bullying and Harassment – What’s the difference?</w:t>
      </w:r>
    </w:p>
    <w:p w14:paraId="760A5BE2" w14:textId="77777777" w:rsidR="00825934" w:rsidRPr="00825934" w:rsidRDefault="00825934" w:rsidP="00825934">
      <w:pPr>
        <w:numPr>
          <w:ilvl w:val="0"/>
          <w:numId w:val="8"/>
        </w:numPr>
        <w:rPr>
          <w:rFonts w:ascii="Open Sans" w:hAnsi="Open Sans" w:cs="Open Sans"/>
          <w:sz w:val="22"/>
          <w:szCs w:val="22"/>
        </w:rPr>
      </w:pPr>
      <w:r w:rsidRPr="00825934">
        <w:rPr>
          <w:rFonts w:ascii="Open Sans" w:hAnsi="Open Sans" w:cs="Open Sans"/>
          <w:sz w:val="22"/>
          <w:szCs w:val="22"/>
        </w:rPr>
        <w:t>SESSION 2:  Consequences of harassment and bullying</w:t>
      </w:r>
    </w:p>
    <w:p w14:paraId="0673D182" w14:textId="77777777" w:rsidR="00825934" w:rsidRDefault="00825934" w:rsidP="00825934">
      <w:pPr>
        <w:numPr>
          <w:ilvl w:val="0"/>
          <w:numId w:val="8"/>
        </w:numPr>
        <w:rPr>
          <w:rFonts w:ascii="Open Sans" w:hAnsi="Open Sans" w:cs="Open Sans"/>
          <w:sz w:val="22"/>
          <w:szCs w:val="22"/>
        </w:rPr>
      </w:pPr>
      <w:r w:rsidRPr="00825934">
        <w:rPr>
          <w:rFonts w:ascii="Open Sans" w:hAnsi="Open Sans" w:cs="Open Sans"/>
          <w:sz w:val="22"/>
          <w:szCs w:val="22"/>
        </w:rPr>
        <w:t>SESSION 3:  Types of Bullying</w:t>
      </w:r>
    </w:p>
    <w:p w14:paraId="6C19B961" w14:textId="77777777" w:rsidR="00825934" w:rsidRPr="00825934" w:rsidRDefault="00825934" w:rsidP="00825934">
      <w:pPr>
        <w:ind w:left="720"/>
        <w:rPr>
          <w:rFonts w:ascii="Open Sans" w:hAnsi="Open Sans" w:cs="Open Sans"/>
          <w:sz w:val="22"/>
          <w:szCs w:val="22"/>
        </w:rPr>
      </w:pPr>
      <w:bookmarkStart w:id="0" w:name="_GoBack"/>
      <w:bookmarkEnd w:id="0"/>
    </w:p>
    <w:p w14:paraId="24392AFD" w14:textId="77777777" w:rsidR="00825934" w:rsidRPr="00825934" w:rsidRDefault="00825934" w:rsidP="00825934">
      <w:pPr>
        <w:rPr>
          <w:rFonts w:ascii="Open Sans" w:hAnsi="Open Sans" w:cs="Open Sans"/>
          <w:sz w:val="22"/>
          <w:szCs w:val="22"/>
        </w:rPr>
      </w:pPr>
      <w:r w:rsidRPr="00825934">
        <w:rPr>
          <w:rFonts w:ascii="Open Sans" w:hAnsi="Open Sans" w:cs="Open Sans"/>
          <w:sz w:val="22"/>
          <w:szCs w:val="22"/>
        </w:rPr>
        <w:lastRenderedPageBreak/>
        <w:t>As part of the lesson delivery, teachers are encouraged to discuss the content of each session with their students.</w:t>
      </w:r>
    </w:p>
    <w:p w14:paraId="25C4F7EE" w14:textId="77777777" w:rsidR="00825934" w:rsidRPr="00825934" w:rsidRDefault="00825934" w:rsidP="00825934">
      <w:pPr>
        <w:rPr>
          <w:rFonts w:ascii="Open Sans" w:hAnsi="Open Sans" w:cs="Open Sans"/>
          <w:sz w:val="22"/>
          <w:szCs w:val="22"/>
        </w:rPr>
      </w:pPr>
    </w:p>
    <w:p w14:paraId="4032FFAE" w14:textId="77777777" w:rsidR="00825934" w:rsidRPr="00825934" w:rsidRDefault="00825934" w:rsidP="00825934">
      <w:pPr>
        <w:rPr>
          <w:rFonts w:ascii="Open Sans" w:hAnsi="Open Sans" w:cs="Open Sans"/>
          <w:sz w:val="22"/>
          <w:szCs w:val="22"/>
        </w:rPr>
      </w:pPr>
      <w:r w:rsidRPr="00825934">
        <w:rPr>
          <w:rFonts w:ascii="Open Sans" w:hAnsi="Open Sans" w:cs="Open Sans"/>
          <w:sz w:val="22"/>
          <w:szCs w:val="22"/>
        </w:rPr>
        <w:t>In addition to this power point presentation, there is a lesson on digital citizenship that focuses on Cyberbullying in the CCR course curriculum.  The lesson is titled:  “Turn down the dial on cyberbullying and online cruelty.”  It discusses factors which intensity cyberbullying and online cruelty and what can be done to lessen them.  In the lesson on Cyberbullying s</w:t>
      </w:r>
      <w:r w:rsidRPr="00825934">
        <w:rPr>
          <w:rFonts w:ascii="Open Sans" w:hAnsi="Open Sans" w:cs="Open Sans"/>
          <w:color w:val="000000"/>
          <w:sz w:val="22"/>
          <w:szCs w:val="22"/>
        </w:rPr>
        <w:t xml:space="preserve">tudents learn what to do if they are involved in a cyberbullying situation. They explore the roles people play and how individual actions — both negative and positive — can impact their friends and broader communities. Students are encouraged to take the active role of an </w:t>
      </w:r>
      <w:proofErr w:type="spellStart"/>
      <w:r w:rsidRPr="00825934">
        <w:rPr>
          <w:rFonts w:ascii="Open Sans" w:hAnsi="Open Sans" w:cs="Open Sans"/>
          <w:color w:val="000000"/>
          <w:sz w:val="22"/>
          <w:szCs w:val="22"/>
        </w:rPr>
        <w:t>upstander</w:t>
      </w:r>
      <w:proofErr w:type="spellEnd"/>
      <w:r w:rsidRPr="00825934">
        <w:rPr>
          <w:rFonts w:ascii="Open Sans" w:hAnsi="Open Sans" w:cs="Open Sans"/>
          <w:color w:val="000000"/>
          <w:sz w:val="22"/>
          <w:szCs w:val="22"/>
        </w:rPr>
        <w:t xml:space="preserve"> and build positive, supportive online communities.</w:t>
      </w:r>
    </w:p>
    <w:p w14:paraId="012D16C6" w14:textId="77777777" w:rsidR="00D85C7F" w:rsidRDefault="00D85C7F" w:rsidP="002F0373">
      <w:pPr>
        <w:rPr>
          <w:rFonts w:ascii="Open Sans" w:hAnsi="Open Sans" w:cs="Open Sans"/>
          <w:b/>
          <w:sz w:val="22"/>
          <w:szCs w:val="22"/>
        </w:rPr>
      </w:pPr>
    </w:p>
    <w:p w14:paraId="63A63AE7" w14:textId="28EDFD80" w:rsidR="002F0373" w:rsidRDefault="002F0373" w:rsidP="002F0373">
      <w:pPr>
        <w:rPr>
          <w:rFonts w:ascii="Open Sans" w:hAnsi="Open Sans" w:cs="Open Sans"/>
          <w:b/>
          <w:sz w:val="22"/>
          <w:szCs w:val="22"/>
        </w:rPr>
      </w:pPr>
      <w:r w:rsidRPr="002F0373">
        <w:rPr>
          <w:rFonts w:ascii="Open Sans" w:hAnsi="Open Sans" w:cs="Open Sans"/>
          <w:b/>
          <w:sz w:val="22"/>
          <w:szCs w:val="22"/>
        </w:rPr>
        <w:t xml:space="preserve">School Climate Assessments  </w:t>
      </w:r>
    </w:p>
    <w:p w14:paraId="678D725F" w14:textId="77777777" w:rsidR="004D736B" w:rsidRPr="002F0373" w:rsidRDefault="004D736B" w:rsidP="002F0373">
      <w:pPr>
        <w:rPr>
          <w:rFonts w:ascii="Open Sans" w:hAnsi="Open Sans" w:cs="Open Sans"/>
          <w:b/>
          <w:sz w:val="22"/>
          <w:szCs w:val="22"/>
        </w:rPr>
      </w:pPr>
    </w:p>
    <w:p w14:paraId="74550528" w14:textId="596BEA02" w:rsidR="004D736B" w:rsidRDefault="004D736B" w:rsidP="004D736B">
      <w:pPr>
        <w:rPr>
          <w:rFonts w:ascii="Open Sans" w:hAnsi="Open Sans" w:cs="Open Sans"/>
          <w:sz w:val="22"/>
          <w:szCs w:val="22"/>
        </w:rPr>
      </w:pPr>
      <w:r w:rsidRPr="004D736B">
        <w:rPr>
          <w:rFonts w:ascii="Open Sans" w:hAnsi="Open Sans" w:cs="Open Sans"/>
          <w:sz w:val="22"/>
          <w:szCs w:val="22"/>
        </w:rPr>
        <w:t xml:space="preserve">As a continued practice, the Superintendent of Schools for the Metropolitan School District of Decatur Township will continue to meet monthly with a group of Decatur Central High School students. The group is called Student Voice and consists of approximately 30 students from the five distinctive </w:t>
      </w:r>
      <w:r w:rsidR="00D85C7F">
        <w:rPr>
          <w:rFonts w:ascii="Open Sans" w:hAnsi="Open Sans" w:cs="Open Sans"/>
          <w:sz w:val="22"/>
          <w:szCs w:val="22"/>
        </w:rPr>
        <w:t>small learning communities</w:t>
      </w:r>
      <w:r w:rsidRPr="004D736B">
        <w:rPr>
          <w:rFonts w:ascii="Open Sans" w:hAnsi="Open Sans" w:cs="Open Sans"/>
          <w:sz w:val="22"/>
          <w:szCs w:val="22"/>
        </w:rPr>
        <w:t xml:space="preserve"> at Decatur Central High School. During these gatherings, the Superintendent will assess climate issues as well as discusses new policies, procedures and courses such as College Career Readiness. </w:t>
      </w:r>
    </w:p>
    <w:p w14:paraId="38698466" w14:textId="77777777" w:rsidR="004D736B" w:rsidRPr="004D736B" w:rsidRDefault="004D736B" w:rsidP="004D736B">
      <w:pPr>
        <w:rPr>
          <w:rFonts w:ascii="Open Sans" w:hAnsi="Open Sans" w:cs="Open Sans"/>
          <w:sz w:val="22"/>
          <w:szCs w:val="22"/>
        </w:rPr>
      </w:pPr>
    </w:p>
    <w:p w14:paraId="7CB3CC0F" w14:textId="10C9F84F" w:rsidR="004D736B" w:rsidRPr="004D736B" w:rsidRDefault="004D736B" w:rsidP="004D736B">
      <w:pPr>
        <w:rPr>
          <w:rFonts w:ascii="Open Sans" w:hAnsi="Open Sans" w:cs="Open Sans"/>
          <w:sz w:val="22"/>
          <w:szCs w:val="22"/>
        </w:rPr>
      </w:pPr>
      <w:r>
        <w:rPr>
          <w:rFonts w:ascii="Open Sans" w:hAnsi="Open Sans" w:cs="Open Sans"/>
          <w:sz w:val="22"/>
          <w:szCs w:val="22"/>
        </w:rPr>
        <w:t>I</w:t>
      </w:r>
      <w:r w:rsidRPr="004D736B">
        <w:rPr>
          <w:rFonts w:ascii="Open Sans" w:hAnsi="Open Sans" w:cs="Open Sans"/>
          <w:sz w:val="22"/>
          <w:szCs w:val="22"/>
        </w:rPr>
        <w:t xml:space="preserve">n fostering an atmosphere of open dialogue with a strong emphasis on policy and procedure, the Metropolitan School District of Decatur Township will continue to sharpen its focus on Decatur Central High School and the Gold Academy.  “See it; Say it; Report it” will now become the coin of the realm in Decatur Central High School and in the Gold Academy and also throughout the district regarding not only safety issues but issues of bullying and harassment. </w:t>
      </w:r>
    </w:p>
    <w:p w14:paraId="18A85775" w14:textId="77777777" w:rsidR="004D736B" w:rsidRPr="004D736B" w:rsidRDefault="004D736B" w:rsidP="004D736B">
      <w:pPr>
        <w:rPr>
          <w:rFonts w:ascii="Open Sans" w:hAnsi="Open Sans" w:cs="Open Sans"/>
          <w:sz w:val="22"/>
          <w:szCs w:val="22"/>
        </w:rPr>
      </w:pPr>
    </w:p>
    <w:p w14:paraId="1726E943" w14:textId="2F47BC1A" w:rsidR="004D736B" w:rsidRDefault="004D736B" w:rsidP="004D736B">
      <w:pPr>
        <w:rPr>
          <w:rFonts w:ascii="Open Sans" w:hAnsi="Open Sans" w:cs="Open Sans"/>
          <w:sz w:val="22"/>
          <w:szCs w:val="22"/>
        </w:rPr>
      </w:pPr>
      <w:r w:rsidRPr="004D736B">
        <w:rPr>
          <w:rFonts w:ascii="Open Sans" w:hAnsi="Open Sans" w:cs="Open Sans"/>
          <w:sz w:val="22"/>
          <w:szCs w:val="22"/>
        </w:rPr>
        <w:t xml:space="preserve">The Gold Academy and Decatur Central High School in addition to adhering to district polices will involve students in decision making and work to develop a culture of mutual respect. </w:t>
      </w:r>
    </w:p>
    <w:p w14:paraId="71F55C29" w14:textId="77777777" w:rsidR="00C7246D" w:rsidRDefault="00C7246D" w:rsidP="004D736B">
      <w:pPr>
        <w:rPr>
          <w:rFonts w:ascii="Open Sans" w:hAnsi="Open Sans" w:cs="Open Sans"/>
          <w:sz w:val="22"/>
          <w:szCs w:val="22"/>
        </w:rPr>
      </w:pPr>
    </w:p>
    <w:p w14:paraId="1BFD2C9D" w14:textId="11DE3A1D" w:rsidR="00D85C7F" w:rsidRDefault="00D85C7F" w:rsidP="004D736B">
      <w:pPr>
        <w:rPr>
          <w:rFonts w:ascii="Open Sans" w:hAnsi="Open Sans" w:cs="Open Sans"/>
          <w:sz w:val="22"/>
          <w:szCs w:val="22"/>
        </w:rPr>
      </w:pPr>
      <w:r>
        <w:rPr>
          <w:rFonts w:ascii="Open Sans" w:hAnsi="Open Sans" w:cs="Open Sans"/>
          <w:sz w:val="22"/>
          <w:szCs w:val="22"/>
        </w:rPr>
        <w:t>The following is in response to the results of the California Healthy Kids survey which was given to s</w:t>
      </w:r>
      <w:r w:rsidR="003B5B14">
        <w:rPr>
          <w:rFonts w:ascii="Open Sans" w:hAnsi="Open Sans" w:cs="Open Sans"/>
          <w:sz w:val="22"/>
          <w:szCs w:val="22"/>
        </w:rPr>
        <w:t xml:space="preserve">taff and students at Gold Academy and Decatur Central High School during the 2014-15 school </w:t>
      </w:r>
      <w:proofErr w:type="gramStart"/>
      <w:r w:rsidR="003B5B14">
        <w:rPr>
          <w:rFonts w:ascii="Open Sans" w:hAnsi="Open Sans" w:cs="Open Sans"/>
          <w:sz w:val="22"/>
          <w:szCs w:val="22"/>
        </w:rPr>
        <w:t>year</w:t>
      </w:r>
      <w:proofErr w:type="gramEnd"/>
      <w:r w:rsidR="003B5B14">
        <w:rPr>
          <w:rFonts w:ascii="Open Sans" w:hAnsi="Open Sans" w:cs="Open Sans"/>
          <w:sz w:val="22"/>
          <w:szCs w:val="22"/>
        </w:rPr>
        <w:t xml:space="preserve"> (Exhibit P): </w:t>
      </w:r>
    </w:p>
    <w:p w14:paraId="3D6E37CE" w14:textId="77777777" w:rsidR="003B5B14" w:rsidRDefault="003B5B14" w:rsidP="004D736B">
      <w:pPr>
        <w:rPr>
          <w:rFonts w:ascii="Open Sans" w:hAnsi="Open Sans" w:cs="Open Sans"/>
          <w:sz w:val="22"/>
          <w:szCs w:val="22"/>
        </w:rPr>
      </w:pPr>
    </w:p>
    <w:p w14:paraId="6E07FD45" w14:textId="1AF63253" w:rsidR="004D736B" w:rsidRPr="00C7246D" w:rsidRDefault="00C7246D" w:rsidP="004D736B">
      <w:pPr>
        <w:rPr>
          <w:rFonts w:ascii="Open Sans" w:hAnsi="Open Sans" w:cs="Open Sans"/>
          <w:b/>
          <w:sz w:val="22"/>
          <w:szCs w:val="22"/>
        </w:rPr>
      </w:pPr>
      <w:r w:rsidRPr="00C7246D">
        <w:rPr>
          <w:rFonts w:ascii="Open Sans" w:hAnsi="Open Sans" w:cs="Open Sans"/>
          <w:b/>
          <w:sz w:val="22"/>
          <w:szCs w:val="22"/>
        </w:rPr>
        <w:t>Gold Academy</w:t>
      </w:r>
    </w:p>
    <w:p w14:paraId="3C08B47F" w14:textId="77777777" w:rsidR="00C7246D" w:rsidRDefault="00C7246D" w:rsidP="004D736B">
      <w:pPr>
        <w:rPr>
          <w:rFonts w:ascii="Open Sans" w:hAnsi="Open Sans" w:cs="Open Sans"/>
          <w:i/>
          <w:sz w:val="22"/>
          <w:szCs w:val="22"/>
        </w:rPr>
      </w:pPr>
    </w:p>
    <w:p w14:paraId="4ACF6178" w14:textId="438C3960" w:rsidR="004D736B" w:rsidRPr="004D736B" w:rsidRDefault="004D736B" w:rsidP="004D736B">
      <w:pPr>
        <w:rPr>
          <w:rFonts w:ascii="Open Sans" w:hAnsi="Open Sans" w:cs="Open Sans"/>
          <w:i/>
          <w:sz w:val="22"/>
          <w:szCs w:val="22"/>
        </w:rPr>
      </w:pPr>
      <w:r w:rsidRPr="004D736B">
        <w:rPr>
          <w:rFonts w:ascii="Open Sans" w:hAnsi="Open Sans" w:cs="Open Sans"/>
          <w:i/>
          <w:sz w:val="22"/>
          <w:szCs w:val="22"/>
        </w:rPr>
        <w:t xml:space="preserve">Specifically, the Gold Academy will: </w:t>
      </w:r>
    </w:p>
    <w:p w14:paraId="10DB16EF" w14:textId="38D370C5" w:rsidR="004D736B" w:rsidRPr="004D736B" w:rsidRDefault="004D736B" w:rsidP="004D736B">
      <w:pPr>
        <w:numPr>
          <w:ilvl w:val="0"/>
          <w:numId w:val="3"/>
        </w:numPr>
        <w:rPr>
          <w:rFonts w:ascii="Open Sans" w:hAnsi="Open Sans" w:cs="Open Sans"/>
          <w:sz w:val="22"/>
          <w:szCs w:val="22"/>
        </w:rPr>
      </w:pPr>
      <w:r w:rsidRPr="004D736B">
        <w:rPr>
          <w:rFonts w:ascii="Open Sans" w:hAnsi="Open Sans" w:cs="Open Sans"/>
          <w:sz w:val="22"/>
          <w:szCs w:val="22"/>
        </w:rPr>
        <w:t>Broaden student involvement in student representative groups like the P</w:t>
      </w:r>
      <w:r w:rsidR="003B5B14">
        <w:rPr>
          <w:rFonts w:ascii="Open Sans" w:hAnsi="Open Sans" w:cs="Open Sans"/>
          <w:sz w:val="22"/>
          <w:szCs w:val="22"/>
        </w:rPr>
        <w:t>GA</w:t>
      </w:r>
      <w:r w:rsidRPr="004D736B">
        <w:rPr>
          <w:rFonts w:ascii="Open Sans" w:hAnsi="Open Sans" w:cs="Open Sans"/>
          <w:sz w:val="22"/>
          <w:szCs w:val="22"/>
        </w:rPr>
        <w:t xml:space="preserve"> group </w:t>
      </w:r>
    </w:p>
    <w:p w14:paraId="400B763D" w14:textId="7ADDA72D" w:rsidR="004D736B" w:rsidRPr="004D736B" w:rsidRDefault="004D736B" w:rsidP="004D736B">
      <w:pPr>
        <w:numPr>
          <w:ilvl w:val="0"/>
          <w:numId w:val="3"/>
        </w:numPr>
        <w:rPr>
          <w:rFonts w:ascii="Open Sans" w:hAnsi="Open Sans" w:cs="Open Sans"/>
          <w:sz w:val="22"/>
          <w:szCs w:val="22"/>
        </w:rPr>
      </w:pPr>
      <w:r w:rsidRPr="004D736B">
        <w:rPr>
          <w:rFonts w:ascii="Open Sans" w:hAnsi="Open Sans" w:cs="Open Sans"/>
          <w:sz w:val="22"/>
          <w:szCs w:val="22"/>
        </w:rPr>
        <w:lastRenderedPageBreak/>
        <w:t xml:space="preserve">Deeply root </w:t>
      </w:r>
      <w:r w:rsidR="003B5B14">
        <w:rPr>
          <w:rFonts w:ascii="Open Sans" w:hAnsi="Open Sans" w:cs="Open Sans"/>
          <w:sz w:val="22"/>
          <w:szCs w:val="22"/>
        </w:rPr>
        <w:t>PBIS</w:t>
      </w:r>
      <w:r w:rsidRPr="004D736B">
        <w:rPr>
          <w:rFonts w:ascii="Open Sans" w:hAnsi="Open Sans" w:cs="Open Sans"/>
          <w:sz w:val="22"/>
          <w:szCs w:val="22"/>
        </w:rPr>
        <w:t xml:space="preserve"> </w:t>
      </w:r>
    </w:p>
    <w:p w14:paraId="12C3CA78" w14:textId="77777777" w:rsidR="004D736B" w:rsidRPr="004D736B" w:rsidRDefault="004D736B" w:rsidP="004D736B">
      <w:pPr>
        <w:numPr>
          <w:ilvl w:val="0"/>
          <w:numId w:val="3"/>
        </w:numPr>
        <w:rPr>
          <w:rFonts w:ascii="Open Sans" w:hAnsi="Open Sans" w:cs="Open Sans"/>
          <w:sz w:val="22"/>
          <w:szCs w:val="22"/>
        </w:rPr>
      </w:pPr>
      <w:r w:rsidRPr="004D736B">
        <w:rPr>
          <w:rFonts w:ascii="Open Sans" w:hAnsi="Open Sans" w:cs="Open Sans"/>
          <w:sz w:val="22"/>
          <w:szCs w:val="22"/>
        </w:rPr>
        <w:t xml:space="preserve">Share lessons regarding bullying/ harassment with students/ staff </w:t>
      </w:r>
    </w:p>
    <w:p w14:paraId="7C3B1BEE" w14:textId="77777777" w:rsidR="004D736B" w:rsidRDefault="004D736B" w:rsidP="004D736B">
      <w:pPr>
        <w:numPr>
          <w:ilvl w:val="0"/>
          <w:numId w:val="3"/>
        </w:numPr>
        <w:rPr>
          <w:rFonts w:ascii="Open Sans" w:hAnsi="Open Sans" w:cs="Open Sans"/>
          <w:sz w:val="22"/>
          <w:szCs w:val="22"/>
        </w:rPr>
      </w:pPr>
      <w:r w:rsidRPr="004D736B">
        <w:rPr>
          <w:rFonts w:ascii="Open Sans" w:hAnsi="Open Sans" w:cs="Open Sans"/>
          <w:sz w:val="22"/>
          <w:szCs w:val="22"/>
        </w:rPr>
        <w:t xml:space="preserve">Engage School Resource Officers to role model and demonstrate values of respect and safety. </w:t>
      </w:r>
    </w:p>
    <w:p w14:paraId="7581F4B5" w14:textId="77777777" w:rsidR="004D736B" w:rsidRPr="004D736B" w:rsidRDefault="004D736B" w:rsidP="004D736B">
      <w:pPr>
        <w:ind w:left="1440"/>
        <w:rPr>
          <w:rFonts w:ascii="Open Sans" w:hAnsi="Open Sans" w:cs="Open Sans"/>
          <w:sz w:val="22"/>
          <w:szCs w:val="22"/>
        </w:rPr>
      </w:pPr>
    </w:p>
    <w:p w14:paraId="6CDD9212" w14:textId="77777777" w:rsidR="00C7246D" w:rsidRPr="00C7246D" w:rsidRDefault="004D736B" w:rsidP="004D736B">
      <w:pPr>
        <w:rPr>
          <w:rFonts w:ascii="Open Sans" w:hAnsi="Open Sans" w:cs="Open Sans"/>
          <w:b/>
          <w:sz w:val="22"/>
          <w:szCs w:val="22"/>
        </w:rPr>
      </w:pPr>
      <w:r w:rsidRPr="00C7246D">
        <w:rPr>
          <w:rFonts w:ascii="Open Sans" w:hAnsi="Open Sans" w:cs="Open Sans"/>
          <w:b/>
          <w:sz w:val="22"/>
          <w:szCs w:val="22"/>
        </w:rPr>
        <w:t>Decatur Central High School</w:t>
      </w:r>
    </w:p>
    <w:p w14:paraId="78553406" w14:textId="77777777" w:rsidR="004D736B" w:rsidRPr="004D736B" w:rsidRDefault="004D736B" w:rsidP="004D736B">
      <w:pPr>
        <w:rPr>
          <w:rFonts w:ascii="Open Sans" w:hAnsi="Open Sans" w:cs="Open Sans"/>
          <w:sz w:val="22"/>
          <w:szCs w:val="22"/>
        </w:rPr>
      </w:pPr>
    </w:p>
    <w:p w14:paraId="30BCEE3A" w14:textId="7C4916A2" w:rsidR="004D736B" w:rsidRPr="004D736B" w:rsidRDefault="004D736B" w:rsidP="004D736B">
      <w:pPr>
        <w:rPr>
          <w:rFonts w:ascii="Open Sans" w:hAnsi="Open Sans" w:cs="Open Sans"/>
          <w:i/>
          <w:sz w:val="22"/>
          <w:szCs w:val="22"/>
        </w:rPr>
      </w:pPr>
      <w:r w:rsidRPr="004D736B">
        <w:rPr>
          <w:rFonts w:ascii="Open Sans" w:hAnsi="Open Sans" w:cs="Open Sans"/>
          <w:i/>
          <w:sz w:val="22"/>
          <w:szCs w:val="22"/>
        </w:rPr>
        <w:t>Key Findings/Data Highlights from “Summary of Key Indicators”</w:t>
      </w:r>
      <w:r w:rsidR="00C7246D">
        <w:rPr>
          <w:rFonts w:ascii="Open Sans" w:hAnsi="Open Sans" w:cs="Open Sans"/>
          <w:i/>
          <w:sz w:val="22"/>
          <w:szCs w:val="22"/>
        </w:rPr>
        <w:t>:</w:t>
      </w:r>
    </w:p>
    <w:p w14:paraId="5B0BF9C8" w14:textId="77777777" w:rsidR="004D736B" w:rsidRPr="004D736B" w:rsidRDefault="004D736B" w:rsidP="004D736B">
      <w:pPr>
        <w:pStyle w:val="ListParagraph"/>
        <w:numPr>
          <w:ilvl w:val="0"/>
          <w:numId w:val="7"/>
        </w:numPr>
        <w:rPr>
          <w:rFonts w:ascii="Open Sans" w:hAnsi="Open Sans" w:cs="Open Sans"/>
          <w:sz w:val="22"/>
          <w:szCs w:val="22"/>
        </w:rPr>
      </w:pPr>
      <w:r w:rsidRPr="004D736B">
        <w:rPr>
          <w:rFonts w:ascii="Open Sans" w:hAnsi="Open Sans" w:cs="Open Sans"/>
          <w:sz w:val="22"/>
          <w:szCs w:val="22"/>
        </w:rPr>
        <w:t>Less than half (44%) of DCHS Seniors took the Survey, due to not being assigned a STAR period</w:t>
      </w:r>
    </w:p>
    <w:p w14:paraId="757A4CA0" w14:textId="77777777" w:rsidR="004D736B" w:rsidRPr="004D736B" w:rsidRDefault="004D736B" w:rsidP="004D736B">
      <w:pPr>
        <w:pStyle w:val="ListParagraph"/>
        <w:numPr>
          <w:ilvl w:val="0"/>
          <w:numId w:val="7"/>
        </w:numPr>
        <w:rPr>
          <w:rFonts w:ascii="Open Sans" w:hAnsi="Open Sans" w:cs="Open Sans"/>
          <w:sz w:val="22"/>
          <w:szCs w:val="22"/>
        </w:rPr>
      </w:pPr>
      <w:r w:rsidRPr="004D736B">
        <w:rPr>
          <w:rFonts w:ascii="Open Sans" w:hAnsi="Open Sans" w:cs="Open Sans"/>
          <w:sz w:val="22"/>
          <w:szCs w:val="22"/>
        </w:rPr>
        <w:t>Only 28% of Freshman surveyed felt adults at the High School were “caring”</w:t>
      </w:r>
    </w:p>
    <w:p w14:paraId="6FDA8BE9" w14:textId="77777777" w:rsidR="004D736B" w:rsidRPr="004D736B" w:rsidRDefault="004D736B" w:rsidP="004D736B">
      <w:pPr>
        <w:pStyle w:val="ListParagraph"/>
        <w:numPr>
          <w:ilvl w:val="0"/>
          <w:numId w:val="7"/>
        </w:numPr>
        <w:rPr>
          <w:rFonts w:ascii="Open Sans" w:hAnsi="Open Sans" w:cs="Open Sans"/>
          <w:sz w:val="22"/>
          <w:szCs w:val="22"/>
        </w:rPr>
      </w:pPr>
      <w:r w:rsidRPr="004D736B">
        <w:rPr>
          <w:rFonts w:ascii="Open Sans" w:hAnsi="Open Sans" w:cs="Open Sans"/>
          <w:sz w:val="22"/>
          <w:szCs w:val="22"/>
        </w:rPr>
        <w:t>All (but one) School Safety and Substance Abuse categories trended downward (positive) as students progressed through DCHS</w:t>
      </w:r>
    </w:p>
    <w:p w14:paraId="2E36582A" w14:textId="77777777" w:rsidR="004D736B" w:rsidRPr="004D736B" w:rsidRDefault="004D736B" w:rsidP="004D736B">
      <w:pPr>
        <w:pStyle w:val="ListParagraph"/>
        <w:numPr>
          <w:ilvl w:val="0"/>
          <w:numId w:val="7"/>
        </w:numPr>
        <w:rPr>
          <w:rFonts w:ascii="Open Sans" w:hAnsi="Open Sans" w:cs="Open Sans"/>
          <w:sz w:val="22"/>
          <w:szCs w:val="22"/>
        </w:rPr>
      </w:pPr>
      <w:r w:rsidRPr="004D736B">
        <w:rPr>
          <w:rFonts w:ascii="Open Sans" w:hAnsi="Open Sans" w:cs="Open Sans"/>
          <w:sz w:val="22"/>
          <w:szCs w:val="22"/>
        </w:rPr>
        <w:t>Consistent responses across all grade levels (26-29%) of “chronic sadness/hopelessness”</w:t>
      </w:r>
    </w:p>
    <w:p w14:paraId="75E11A19" w14:textId="77777777" w:rsidR="004D736B" w:rsidRPr="004D736B" w:rsidRDefault="004D736B" w:rsidP="004D736B">
      <w:pPr>
        <w:pStyle w:val="ListParagraph"/>
        <w:numPr>
          <w:ilvl w:val="0"/>
          <w:numId w:val="7"/>
        </w:numPr>
        <w:rPr>
          <w:rFonts w:ascii="Open Sans" w:hAnsi="Open Sans" w:cs="Open Sans"/>
          <w:sz w:val="22"/>
          <w:szCs w:val="22"/>
        </w:rPr>
      </w:pPr>
      <w:r w:rsidRPr="004D736B">
        <w:rPr>
          <w:rFonts w:ascii="Open Sans" w:hAnsi="Open Sans" w:cs="Open Sans"/>
          <w:sz w:val="22"/>
          <w:szCs w:val="22"/>
        </w:rPr>
        <w:t>One third of Freshman identify as having “experienced and harassment or bullying”</w:t>
      </w:r>
    </w:p>
    <w:p w14:paraId="77B9C0A3" w14:textId="77777777" w:rsidR="004D736B" w:rsidRPr="004D736B" w:rsidRDefault="004D736B" w:rsidP="004D736B">
      <w:pPr>
        <w:ind w:left="1440"/>
        <w:rPr>
          <w:rFonts w:ascii="Open Sans" w:hAnsi="Open Sans" w:cs="Open Sans"/>
          <w:sz w:val="22"/>
          <w:szCs w:val="22"/>
        </w:rPr>
      </w:pPr>
    </w:p>
    <w:p w14:paraId="57B31EED" w14:textId="21F1624B" w:rsidR="004D736B" w:rsidRPr="004D736B" w:rsidRDefault="004D736B" w:rsidP="004D736B">
      <w:pPr>
        <w:rPr>
          <w:rFonts w:ascii="Open Sans" w:hAnsi="Open Sans" w:cs="Open Sans"/>
          <w:i/>
          <w:sz w:val="22"/>
          <w:szCs w:val="22"/>
        </w:rPr>
      </w:pPr>
      <w:r w:rsidRPr="004D736B">
        <w:rPr>
          <w:rFonts w:ascii="Open Sans" w:hAnsi="Open Sans" w:cs="Open Sans"/>
          <w:i/>
          <w:sz w:val="22"/>
          <w:szCs w:val="22"/>
        </w:rPr>
        <w:t>General reflections from DCHS of Survey Findings</w:t>
      </w:r>
      <w:r w:rsidR="00C7246D">
        <w:rPr>
          <w:rFonts w:ascii="Open Sans" w:hAnsi="Open Sans" w:cs="Open Sans"/>
          <w:i/>
          <w:sz w:val="22"/>
          <w:szCs w:val="22"/>
        </w:rPr>
        <w:t>:</w:t>
      </w:r>
    </w:p>
    <w:p w14:paraId="0DB64F08" w14:textId="2C785579" w:rsidR="004D736B" w:rsidRPr="004D736B" w:rsidRDefault="004D736B" w:rsidP="004D736B">
      <w:pPr>
        <w:ind w:left="720"/>
        <w:rPr>
          <w:rFonts w:ascii="Open Sans" w:hAnsi="Open Sans" w:cs="Open Sans"/>
          <w:sz w:val="22"/>
          <w:szCs w:val="22"/>
        </w:rPr>
      </w:pPr>
      <w:r w:rsidRPr="004D736B">
        <w:rPr>
          <w:rFonts w:ascii="Open Sans" w:hAnsi="Open Sans" w:cs="Open Sans"/>
          <w:sz w:val="22"/>
          <w:szCs w:val="22"/>
        </w:rPr>
        <w:t>There is a consistent theme of 9</w:t>
      </w:r>
      <w:r w:rsidRPr="004D736B">
        <w:rPr>
          <w:rFonts w:ascii="Open Sans" w:hAnsi="Open Sans" w:cs="Open Sans"/>
          <w:sz w:val="22"/>
          <w:szCs w:val="22"/>
          <w:vertAlign w:val="superscript"/>
        </w:rPr>
        <w:t>th</w:t>
      </w:r>
      <w:r w:rsidRPr="004D736B">
        <w:rPr>
          <w:rFonts w:ascii="Open Sans" w:hAnsi="Open Sans" w:cs="Open Sans"/>
          <w:sz w:val="22"/>
          <w:szCs w:val="22"/>
        </w:rPr>
        <w:t xml:space="preserve"> graders identifying as having more serious or concerning responses than 12</w:t>
      </w:r>
      <w:r w:rsidRPr="004D736B">
        <w:rPr>
          <w:rFonts w:ascii="Open Sans" w:hAnsi="Open Sans" w:cs="Open Sans"/>
          <w:sz w:val="22"/>
          <w:szCs w:val="22"/>
          <w:vertAlign w:val="superscript"/>
        </w:rPr>
        <w:t>th</w:t>
      </w:r>
      <w:r w:rsidR="003B5B14">
        <w:rPr>
          <w:rFonts w:ascii="Open Sans" w:hAnsi="Open Sans" w:cs="Open Sans"/>
          <w:sz w:val="22"/>
          <w:szCs w:val="22"/>
          <w:vertAlign w:val="superscript"/>
        </w:rPr>
        <w:t xml:space="preserve"> </w:t>
      </w:r>
      <w:proofErr w:type="gramStart"/>
      <w:r w:rsidRPr="004D736B">
        <w:rPr>
          <w:rFonts w:ascii="Open Sans" w:hAnsi="Open Sans" w:cs="Open Sans"/>
          <w:sz w:val="22"/>
          <w:szCs w:val="22"/>
        </w:rPr>
        <w:t>graders .</w:t>
      </w:r>
      <w:proofErr w:type="gramEnd"/>
      <w:r w:rsidRPr="004D736B">
        <w:rPr>
          <w:rFonts w:ascii="Open Sans" w:hAnsi="Open Sans" w:cs="Open Sans"/>
          <w:sz w:val="22"/>
          <w:szCs w:val="22"/>
        </w:rPr>
        <w:t xml:space="preserve">  This leads the administration to believe that more supports need to be put in place to integrate new/incoming students into the academic culture and that stronger efforts should be made towards making students aware of these programs/support systems.  There is also evidence that programs offering guidance and support to students/families with substance abuse issues may be needed, as well as ongoing mental health and social work systems for the students of DCHS.</w:t>
      </w:r>
    </w:p>
    <w:p w14:paraId="4ADD4C21" w14:textId="77777777" w:rsidR="004D736B" w:rsidRPr="004D736B" w:rsidRDefault="004D736B" w:rsidP="004D736B">
      <w:pPr>
        <w:rPr>
          <w:rFonts w:ascii="Open Sans" w:hAnsi="Open Sans" w:cs="Open Sans"/>
          <w:sz w:val="22"/>
          <w:szCs w:val="22"/>
          <w:u w:val="single"/>
        </w:rPr>
      </w:pPr>
    </w:p>
    <w:p w14:paraId="26BE6D4D" w14:textId="4454979C" w:rsidR="004D736B" w:rsidRPr="004D736B" w:rsidRDefault="004D736B" w:rsidP="004D736B">
      <w:pPr>
        <w:rPr>
          <w:rFonts w:ascii="Open Sans" w:hAnsi="Open Sans" w:cs="Open Sans"/>
          <w:i/>
          <w:sz w:val="22"/>
          <w:szCs w:val="22"/>
        </w:rPr>
      </w:pPr>
      <w:r w:rsidRPr="004D736B">
        <w:rPr>
          <w:rFonts w:ascii="Open Sans" w:hAnsi="Open Sans" w:cs="Open Sans"/>
          <w:i/>
          <w:sz w:val="22"/>
          <w:szCs w:val="22"/>
        </w:rPr>
        <w:t>2015-16 Program Responses/Changes</w:t>
      </w:r>
      <w:r w:rsidR="00C7246D">
        <w:rPr>
          <w:rFonts w:ascii="Open Sans" w:hAnsi="Open Sans" w:cs="Open Sans"/>
          <w:i/>
          <w:sz w:val="22"/>
          <w:szCs w:val="22"/>
        </w:rPr>
        <w:t>:</w:t>
      </w:r>
    </w:p>
    <w:p w14:paraId="7273D83E" w14:textId="15683252" w:rsidR="004D736B" w:rsidRPr="004D736B" w:rsidRDefault="004D736B" w:rsidP="004D736B">
      <w:pPr>
        <w:numPr>
          <w:ilvl w:val="0"/>
          <w:numId w:val="6"/>
        </w:numPr>
        <w:rPr>
          <w:rFonts w:ascii="Open Sans" w:hAnsi="Open Sans" w:cs="Open Sans"/>
          <w:sz w:val="22"/>
          <w:szCs w:val="22"/>
        </w:rPr>
      </w:pPr>
      <w:r w:rsidRPr="004D736B">
        <w:rPr>
          <w:rFonts w:ascii="Open Sans" w:hAnsi="Open Sans" w:cs="Open Sans"/>
          <w:sz w:val="22"/>
          <w:szCs w:val="22"/>
        </w:rPr>
        <w:t>Development of Student Opportunity Center</w:t>
      </w:r>
      <w:r w:rsidR="003B5B14">
        <w:rPr>
          <w:rFonts w:ascii="Open Sans" w:hAnsi="Open Sans" w:cs="Open Sans"/>
          <w:sz w:val="22"/>
          <w:szCs w:val="22"/>
        </w:rPr>
        <w:t xml:space="preserve"> (SOC)</w:t>
      </w:r>
      <w:r w:rsidRPr="004D736B">
        <w:rPr>
          <w:rFonts w:ascii="Open Sans" w:hAnsi="Open Sans" w:cs="Open Sans"/>
          <w:sz w:val="22"/>
          <w:szCs w:val="22"/>
        </w:rPr>
        <w:t xml:space="preserve"> to offer support in areas of discipline, academics, attendance, and conflict resolution</w:t>
      </w:r>
    </w:p>
    <w:p w14:paraId="613BC858" w14:textId="595F27B7" w:rsidR="004D736B" w:rsidRPr="004D736B" w:rsidRDefault="004D736B" w:rsidP="004D736B">
      <w:pPr>
        <w:numPr>
          <w:ilvl w:val="0"/>
          <w:numId w:val="6"/>
        </w:numPr>
        <w:rPr>
          <w:rFonts w:ascii="Open Sans" w:hAnsi="Open Sans" w:cs="Open Sans"/>
          <w:sz w:val="22"/>
          <w:szCs w:val="22"/>
        </w:rPr>
      </w:pPr>
      <w:r w:rsidRPr="004D736B">
        <w:rPr>
          <w:rFonts w:ascii="Open Sans" w:hAnsi="Open Sans" w:cs="Open Sans"/>
          <w:sz w:val="22"/>
          <w:szCs w:val="22"/>
        </w:rPr>
        <w:t>Hire/train staff member to act as Student Intervention Specialist, to man the SOC and to provide Administration w</w:t>
      </w:r>
      <w:r w:rsidR="003B5B14">
        <w:rPr>
          <w:rFonts w:ascii="Open Sans" w:hAnsi="Open Sans" w:cs="Open Sans"/>
          <w:sz w:val="22"/>
          <w:szCs w:val="22"/>
        </w:rPr>
        <w:t>ith</w:t>
      </w:r>
      <w:r w:rsidRPr="004D736B">
        <w:rPr>
          <w:rFonts w:ascii="Open Sans" w:hAnsi="Open Sans" w:cs="Open Sans"/>
          <w:sz w:val="22"/>
          <w:szCs w:val="22"/>
        </w:rPr>
        <w:t xml:space="preserve"> support in target student service areas</w:t>
      </w:r>
    </w:p>
    <w:p w14:paraId="4D81C1B1" w14:textId="77777777" w:rsidR="004D736B" w:rsidRPr="004D736B" w:rsidRDefault="004D736B" w:rsidP="004D736B">
      <w:pPr>
        <w:numPr>
          <w:ilvl w:val="0"/>
          <w:numId w:val="6"/>
        </w:numPr>
        <w:rPr>
          <w:rFonts w:ascii="Open Sans" w:hAnsi="Open Sans" w:cs="Open Sans"/>
          <w:sz w:val="22"/>
          <w:szCs w:val="22"/>
        </w:rPr>
      </w:pPr>
      <w:r w:rsidRPr="004D736B">
        <w:rPr>
          <w:rFonts w:ascii="Open Sans" w:hAnsi="Open Sans" w:cs="Open Sans"/>
          <w:sz w:val="22"/>
          <w:szCs w:val="22"/>
        </w:rPr>
        <w:t>Move to school-wide PBIS strategies to increase positive reinforcement and proactive approaches to student issues</w:t>
      </w:r>
    </w:p>
    <w:p w14:paraId="05F08875" w14:textId="77777777" w:rsidR="004D736B" w:rsidRDefault="004D736B" w:rsidP="004D736B">
      <w:pPr>
        <w:numPr>
          <w:ilvl w:val="0"/>
          <w:numId w:val="6"/>
        </w:numPr>
        <w:rPr>
          <w:rFonts w:ascii="Open Sans" w:hAnsi="Open Sans" w:cs="Open Sans"/>
          <w:sz w:val="22"/>
          <w:szCs w:val="22"/>
        </w:rPr>
      </w:pPr>
      <w:r w:rsidRPr="004D736B">
        <w:rPr>
          <w:rFonts w:ascii="Open Sans" w:hAnsi="Open Sans" w:cs="Open Sans"/>
          <w:sz w:val="22"/>
          <w:szCs w:val="22"/>
        </w:rPr>
        <w:t>Change STAR curriculum to CCR; increase rigor and student ownership of course; move to beginning of school day for “homeroom” feel and to better hold students accountable for daily attendance</w:t>
      </w:r>
    </w:p>
    <w:p w14:paraId="2CEDE6A9" w14:textId="77777777" w:rsidR="004D736B" w:rsidRPr="004D736B" w:rsidRDefault="004D736B" w:rsidP="004D736B">
      <w:pPr>
        <w:ind w:left="720"/>
        <w:rPr>
          <w:rFonts w:ascii="Open Sans" w:hAnsi="Open Sans" w:cs="Open Sans"/>
          <w:sz w:val="22"/>
          <w:szCs w:val="22"/>
        </w:rPr>
      </w:pPr>
    </w:p>
    <w:p w14:paraId="296ED7A2" w14:textId="3DB699F7" w:rsidR="004D736B" w:rsidRPr="004D736B" w:rsidRDefault="004D736B" w:rsidP="004D736B">
      <w:pPr>
        <w:rPr>
          <w:rFonts w:ascii="Open Sans" w:hAnsi="Open Sans" w:cs="Open Sans"/>
          <w:sz w:val="22"/>
          <w:szCs w:val="22"/>
        </w:rPr>
      </w:pPr>
      <w:r w:rsidRPr="004D736B">
        <w:rPr>
          <w:rFonts w:ascii="Open Sans" w:hAnsi="Open Sans" w:cs="Open Sans"/>
          <w:sz w:val="22"/>
          <w:szCs w:val="22"/>
        </w:rPr>
        <w:t xml:space="preserve">As in the past, it is our goal to create a school climate that promotes a proactive approach in communication and process regarding bullying and harassment. Lastly, we will assess </w:t>
      </w:r>
      <w:r w:rsidRPr="004D736B">
        <w:rPr>
          <w:rFonts w:ascii="Open Sans" w:hAnsi="Open Sans" w:cs="Open Sans"/>
          <w:sz w:val="22"/>
          <w:szCs w:val="22"/>
        </w:rPr>
        <w:lastRenderedPageBreak/>
        <w:t xml:space="preserve">our entire district via student surveys, California Healthy Kids, during the 2015-2016 school </w:t>
      </w:r>
      <w:proofErr w:type="gramStart"/>
      <w:r w:rsidRPr="004D736B">
        <w:rPr>
          <w:rFonts w:ascii="Open Sans" w:hAnsi="Open Sans" w:cs="Open Sans"/>
          <w:sz w:val="22"/>
          <w:szCs w:val="22"/>
        </w:rPr>
        <w:t>year</w:t>
      </w:r>
      <w:proofErr w:type="gramEnd"/>
      <w:r w:rsidRPr="004D736B">
        <w:rPr>
          <w:rFonts w:ascii="Open Sans" w:hAnsi="Open Sans" w:cs="Open Sans"/>
          <w:sz w:val="22"/>
          <w:szCs w:val="22"/>
        </w:rPr>
        <w:t xml:space="preserve">. We will use the data to pinpoint areas for improvement for our schools. </w:t>
      </w:r>
    </w:p>
    <w:p w14:paraId="7CDB9D8D" w14:textId="77777777" w:rsidR="002F0373" w:rsidRPr="002F0373" w:rsidRDefault="002F0373" w:rsidP="002F0373">
      <w:pPr>
        <w:rPr>
          <w:rFonts w:ascii="Open Sans" w:hAnsi="Open Sans" w:cs="Open Sans"/>
          <w:sz w:val="22"/>
          <w:szCs w:val="22"/>
        </w:rPr>
      </w:pPr>
    </w:p>
    <w:p w14:paraId="548FB70D" w14:textId="55BB6EC8" w:rsidR="002F0373" w:rsidRDefault="002F0373" w:rsidP="00C7246D">
      <w:pPr>
        <w:jc w:val="center"/>
        <w:rPr>
          <w:rFonts w:ascii="Open Sans" w:hAnsi="Open Sans" w:cs="Open Sans"/>
          <w:b/>
          <w:sz w:val="22"/>
          <w:szCs w:val="22"/>
        </w:rPr>
      </w:pPr>
      <w:r w:rsidRPr="002F0373">
        <w:rPr>
          <w:rFonts w:ascii="Open Sans" w:hAnsi="Open Sans" w:cs="Open Sans"/>
          <w:b/>
          <w:sz w:val="22"/>
          <w:szCs w:val="22"/>
        </w:rPr>
        <w:t>C</w:t>
      </w:r>
      <w:r w:rsidR="00C7246D">
        <w:rPr>
          <w:rFonts w:ascii="Open Sans" w:hAnsi="Open Sans" w:cs="Open Sans"/>
          <w:b/>
          <w:sz w:val="22"/>
          <w:szCs w:val="22"/>
        </w:rPr>
        <w:t>ONCLUSION</w:t>
      </w:r>
    </w:p>
    <w:p w14:paraId="001CE6E0" w14:textId="77777777" w:rsidR="004D736B" w:rsidRPr="002F0373" w:rsidRDefault="004D736B" w:rsidP="002F0373">
      <w:pPr>
        <w:rPr>
          <w:rFonts w:ascii="Open Sans" w:hAnsi="Open Sans" w:cs="Open Sans"/>
          <w:b/>
          <w:sz w:val="22"/>
          <w:szCs w:val="22"/>
        </w:rPr>
      </w:pPr>
    </w:p>
    <w:p w14:paraId="3F086196" w14:textId="77777777" w:rsidR="004D736B" w:rsidRDefault="004D736B" w:rsidP="004D736B">
      <w:pPr>
        <w:rPr>
          <w:rFonts w:ascii="Open Sans" w:hAnsi="Open Sans" w:cs="Open Sans"/>
          <w:sz w:val="22"/>
          <w:szCs w:val="22"/>
        </w:rPr>
      </w:pPr>
      <w:r w:rsidRPr="004D736B">
        <w:rPr>
          <w:rFonts w:ascii="Open Sans" w:hAnsi="Open Sans" w:cs="Open Sans"/>
          <w:sz w:val="22"/>
          <w:szCs w:val="22"/>
        </w:rPr>
        <w:t xml:space="preserve">The Metropolitan School District of Decatur Township in conjunction with the leadership of the Board of Education and the Superintendent of Schools has continued to sharpen focus and perspective on revising policies, training staff and students, and advancing attention to detail regarding bullying and harassment. </w:t>
      </w:r>
    </w:p>
    <w:p w14:paraId="6FD1E1AF" w14:textId="77777777" w:rsidR="004D736B" w:rsidRPr="004D736B" w:rsidRDefault="004D736B" w:rsidP="004D736B">
      <w:pPr>
        <w:rPr>
          <w:rFonts w:ascii="Open Sans" w:hAnsi="Open Sans" w:cs="Open Sans"/>
          <w:sz w:val="22"/>
          <w:szCs w:val="22"/>
        </w:rPr>
      </w:pPr>
    </w:p>
    <w:p w14:paraId="3F949B26" w14:textId="61CBED43" w:rsidR="004D736B" w:rsidRPr="004D736B" w:rsidRDefault="004D736B" w:rsidP="004D736B">
      <w:pPr>
        <w:rPr>
          <w:rFonts w:ascii="Open Sans" w:hAnsi="Open Sans" w:cs="Open Sans"/>
          <w:sz w:val="22"/>
          <w:szCs w:val="22"/>
        </w:rPr>
      </w:pPr>
      <w:r w:rsidRPr="004D736B">
        <w:rPr>
          <w:rFonts w:ascii="Open Sans" w:hAnsi="Open Sans" w:cs="Open Sans"/>
          <w:sz w:val="22"/>
          <w:szCs w:val="22"/>
        </w:rPr>
        <w:t xml:space="preserve">Decatur Township now has multiple lanes to both disseminate information and receive reports regarding bullying and harassment issues. </w:t>
      </w:r>
    </w:p>
    <w:p w14:paraId="675A00C6" w14:textId="77777777" w:rsidR="004D736B" w:rsidRDefault="004D736B" w:rsidP="004D736B">
      <w:pPr>
        <w:rPr>
          <w:rFonts w:ascii="Open Sans" w:hAnsi="Open Sans" w:cs="Open Sans"/>
          <w:sz w:val="22"/>
          <w:szCs w:val="22"/>
        </w:rPr>
      </w:pPr>
    </w:p>
    <w:p w14:paraId="7813EFC6" w14:textId="411693BE" w:rsidR="002F0373" w:rsidRPr="002F0373" w:rsidRDefault="004D736B" w:rsidP="004D736B">
      <w:pPr>
        <w:rPr>
          <w:rFonts w:ascii="Open Sans" w:hAnsi="Open Sans" w:cs="Open Sans"/>
          <w:sz w:val="22"/>
          <w:szCs w:val="22"/>
        </w:rPr>
      </w:pPr>
      <w:r w:rsidRPr="004D736B">
        <w:rPr>
          <w:rFonts w:ascii="Open Sans" w:hAnsi="Open Sans" w:cs="Open Sans"/>
          <w:sz w:val="22"/>
          <w:szCs w:val="22"/>
        </w:rPr>
        <w:t xml:space="preserve">For the 2015-2016 school </w:t>
      </w:r>
      <w:proofErr w:type="gramStart"/>
      <w:r w:rsidRPr="004D736B">
        <w:rPr>
          <w:rFonts w:ascii="Open Sans" w:hAnsi="Open Sans" w:cs="Open Sans"/>
          <w:sz w:val="22"/>
          <w:szCs w:val="22"/>
        </w:rPr>
        <w:t>year</w:t>
      </w:r>
      <w:proofErr w:type="gramEnd"/>
      <w:r w:rsidRPr="004D736B">
        <w:rPr>
          <w:rFonts w:ascii="Open Sans" w:hAnsi="Open Sans" w:cs="Open Sans"/>
          <w:sz w:val="22"/>
          <w:szCs w:val="22"/>
        </w:rPr>
        <w:t xml:space="preserve"> all schools will reach deeper into the systematic approach regarding Positive Behavior Intervention and Supports.  Additionally, all schools will now survey students and staff with the California Healthy Kids Survey. During the 2015-2016 school </w:t>
      </w:r>
      <w:proofErr w:type="gramStart"/>
      <w:r w:rsidRPr="004D736B">
        <w:rPr>
          <w:rFonts w:ascii="Open Sans" w:hAnsi="Open Sans" w:cs="Open Sans"/>
          <w:sz w:val="22"/>
          <w:szCs w:val="22"/>
        </w:rPr>
        <w:t>year</w:t>
      </w:r>
      <w:proofErr w:type="gramEnd"/>
      <w:r w:rsidRPr="004D736B">
        <w:rPr>
          <w:rFonts w:ascii="Open Sans" w:hAnsi="Open Sans" w:cs="Open Sans"/>
          <w:sz w:val="22"/>
          <w:szCs w:val="22"/>
        </w:rPr>
        <w:t xml:space="preserve">, collaboration will again be in place with the Equity Center and the </w:t>
      </w:r>
      <w:proofErr w:type="spellStart"/>
      <w:r w:rsidRPr="004D736B">
        <w:rPr>
          <w:rFonts w:ascii="Open Sans" w:hAnsi="Open Sans" w:cs="Open Sans"/>
          <w:sz w:val="22"/>
          <w:szCs w:val="22"/>
        </w:rPr>
        <w:t xml:space="preserve">Non </w:t>
      </w:r>
      <w:r w:rsidR="003B5B14">
        <w:rPr>
          <w:rFonts w:ascii="Open Sans" w:hAnsi="Open Sans" w:cs="Open Sans"/>
          <w:sz w:val="22"/>
          <w:szCs w:val="22"/>
        </w:rPr>
        <w:t>d</w:t>
      </w:r>
      <w:r w:rsidRPr="004D736B">
        <w:rPr>
          <w:rFonts w:ascii="Open Sans" w:hAnsi="Open Sans" w:cs="Open Sans"/>
          <w:sz w:val="22"/>
          <w:szCs w:val="22"/>
        </w:rPr>
        <w:t>iscrimination</w:t>
      </w:r>
      <w:proofErr w:type="spellEnd"/>
      <w:r w:rsidRPr="004D736B">
        <w:rPr>
          <w:rFonts w:ascii="Open Sans" w:hAnsi="Open Sans" w:cs="Open Sans"/>
          <w:sz w:val="22"/>
          <w:szCs w:val="22"/>
        </w:rPr>
        <w:t xml:space="preserve"> Coordinator will also work in tandem with the Director of Exceptional </w:t>
      </w:r>
      <w:r w:rsidR="003B5B14">
        <w:rPr>
          <w:rFonts w:ascii="Open Sans" w:hAnsi="Open Sans" w:cs="Open Sans"/>
          <w:sz w:val="22"/>
          <w:szCs w:val="22"/>
        </w:rPr>
        <w:t>Learners</w:t>
      </w:r>
      <w:r w:rsidRPr="004D736B">
        <w:rPr>
          <w:rFonts w:ascii="Open Sans" w:hAnsi="Open Sans" w:cs="Open Sans"/>
          <w:sz w:val="22"/>
          <w:szCs w:val="22"/>
        </w:rPr>
        <w:t xml:space="preserve"> for Decatur Township regarding training and polices. The Metropolitan School District of Decatur Township is deeply committed to thoroughly eradicating through education all bullying and harassment in the district.</w:t>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r>
      <w:r w:rsidR="002F0373" w:rsidRPr="002F0373">
        <w:rPr>
          <w:rFonts w:ascii="Open Sans" w:hAnsi="Open Sans" w:cs="Open Sans"/>
          <w:sz w:val="22"/>
          <w:szCs w:val="22"/>
        </w:rPr>
        <w:tab/>
        <w:t xml:space="preserve">       </w:t>
      </w:r>
    </w:p>
    <w:p w14:paraId="2FE26B34"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     </w:t>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p>
    <w:p w14:paraId="1C376F80"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r>
      <w:r w:rsidRPr="002F0373">
        <w:rPr>
          <w:rFonts w:ascii="Open Sans" w:hAnsi="Open Sans" w:cs="Open Sans"/>
          <w:sz w:val="22"/>
          <w:szCs w:val="22"/>
        </w:rPr>
        <w:tab/>
        <w:t xml:space="preserve">                     </w:t>
      </w:r>
    </w:p>
    <w:p w14:paraId="0DDFA1D6" w14:textId="77777777" w:rsidR="004D736B" w:rsidRDefault="002F0373" w:rsidP="002F0373">
      <w:pPr>
        <w:rPr>
          <w:rFonts w:ascii="Open Sans" w:hAnsi="Open Sans" w:cs="Open Sans"/>
          <w:sz w:val="22"/>
          <w:szCs w:val="22"/>
        </w:rPr>
      </w:pPr>
      <w:r w:rsidRPr="002F0373">
        <w:rPr>
          <w:rFonts w:ascii="Open Sans" w:hAnsi="Open Sans" w:cs="Open Sans"/>
          <w:sz w:val="22"/>
          <w:szCs w:val="22"/>
        </w:rPr>
        <w:tab/>
      </w:r>
      <w:r w:rsidRPr="002F0373">
        <w:rPr>
          <w:rFonts w:ascii="Open Sans" w:hAnsi="Open Sans" w:cs="Open Sans"/>
          <w:sz w:val="22"/>
          <w:szCs w:val="22"/>
        </w:rPr>
        <w:tab/>
        <w:t xml:space="preserve"> </w:t>
      </w:r>
    </w:p>
    <w:p w14:paraId="3FD4EFD0" w14:textId="77777777" w:rsidR="004D736B" w:rsidRDefault="004D736B" w:rsidP="002F0373">
      <w:pPr>
        <w:rPr>
          <w:rFonts w:ascii="Open Sans" w:hAnsi="Open Sans" w:cs="Open Sans"/>
          <w:sz w:val="22"/>
          <w:szCs w:val="22"/>
        </w:rPr>
      </w:pPr>
    </w:p>
    <w:p w14:paraId="6700E19E" w14:textId="77777777" w:rsidR="004D736B" w:rsidRDefault="004D736B" w:rsidP="002F0373">
      <w:pPr>
        <w:rPr>
          <w:rFonts w:ascii="Open Sans" w:hAnsi="Open Sans" w:cs="Open Sans"/>
          <w:sz w:val="22"/>
          <w:szCs w:val="22"/>
        </w:rPr>
      </w:pPr>
    </w:p>
    <w:p w14:paraId="27DC492F" w14:textId="77777777" w:rsidR="004D736B" w:rsidRDefault="004D736B" w:rsidP="002F0373">
      <w:pPr>
        <w:rPr>
          <w:rFonts w:ascii="Open Sans" w:hAnsi="Open Sans" w:cs="Open Sans"/>
          <w:sz w:val="22"/>
          <w:szCs w:val="22"/>
        </w:rPr>
      </w:pPr>
    </w:p>
    <w:p w14:paraId="48F0614C" w14:textId="77777777" w:rsidR="004D736B" w:rsidRDefault="004D736B" w:rsidP="002F0373">
      <w:pPr>
        <w:rPr>
          <w:rFonts w:ascii="Open Sans" w:hAnsi="Open Sans" w:cs="Open Sans"/>
          <w:sz w:val="22"/>
          <w:szCs w:val="22"/>
        </w:rPr>
      </w:pPr>
    </w:p>
    <w:p w14:paraId="48D1768D" w14:textId="77777777" w:rsidR="004D736B" w:rsidRDefault="004D736B" w:rsidP="002F0373">
      <w:pPr>
        <w:rPr>
          <w:rFonts w:ascii="Open Sans" w:hAnsi="Open Sans" w:cs="Open Sans"/>
          <w:sz w:val="22"/>
          <w:szCs w:val="22"/>
        </w:rPr>
      </w:pPr>
    </w:p>
    <w:p w14:paraId="26BDE62D" w14:textId="77777777" w:rsidR="004D736B" w:rsidRDefault="004D736B" w:rsidP="002F0373">
      <w:pPr>
        <w:rPr>
          <w:rFonts w:ascii="Open Sans" w:hAnsi="Open Sans" w:cs="Open Sans"/>
          <w:sz w:val="22"/>
          <w:szCs w:val="22"/>
        </w:rPr>
      </w:pPr>
    </w:p>
    <w:p w14:paraId="5E3415DA" w14:textId="77777777" w:rsidR="004D736B" w:rsidRDefault="004D736B" w:rsidP="002F0373">
      <w:pPr>
        <w:rPr>
          <w:rFonts w:ascii="Open Sans" w:hAnsi="Open Sans" w:cs="Open Sans"/>
          <w:sz w:val="22"/>
          <w:szCs w:val="22"/>
        </w:rPr>
      </w:pPr>
    </w:p>
    <w:p w14:paraId="0F372D4E" w14:textId="77777777" w:rsidR="004D736B" w:rsidRDefault="004D736B" w:rsidP="002F0373">
      <w:pPr>
        <w:rPr>
          <w:rFonts w:ascii="Open Sans" w:hAnsi="Open Sans" w:cs="Open Sans"/>
          <w:sz w:val="22"/>
          <w:szCs w:val="22"/>
        </w:rPr>
      </w:pPr>
    </w:p>
    <w:p w14:paraId="52D1CC65" w14:textId="77777777" w:rsidR="004D736B" w:rsidRDefault="004D736B" w:rsidP="002F0373">
      <w:pPr>
        <w:rPr>
          <w:rFonts w:ascii="Open Sans" w:hAnsi="Open Sans" w:cs="Open Sans"/>
          <w:sz w:val="22"/>
          <w:szCs w:val="22"/>
        </w:rPr>
      </w:pPr>
    </w:p>
    <w:p w14:paraId="559B2E55" w14:textId="77777777" w:rsidR="004D736B" w:rsidRDefault="004D736B" w:rsidP="002F0373">
      <w:pPr>
        <w:rPr>
          <w:rFonts w:ascii="Open Sans" w:hAnsi="Open Sans" w:cs="Open Sans"/>
          <w:sz w:val="22"/>
          <w:szCs w:val="22"/>
        </w:rPr>
      </w:pPr>
    </w:p>
    <w:p w14:paraId="3D4D6572" w14:textId="77777777" w:rsidR="004D736B" w:rsidRDefault="004D736B" w:rsidP="002F0373">
      <w:pPr>
        <w:rPr>
          <w:rFonts w:ascii="Open Sans" w:hAnsi="Open Sans" w:cs="Open Sans"/>
          <w:sz w:val="22"/>
          <w:szCs w:val="22"/>
        </w:rPr>
      </w:pPr>
    </w:p>
    <w:p w14:paraId="5D3995D6" w14:textId="77777777" w:rsidR="004D736B" w:rsidRDefault="004D736B" w:rsidP="002F0373">
      <w:pPr>
        <w:rPr>
          <w:rFonts w:ascii="Open Sans" w:hAnsi="Open Sans" w:cs="Open Sans"/>
          <w:sz w:val="22"/>
          <w:szCs w:val="22"/>
        </w:rPr>
      </w:pPr>
    </w:p>
    <w:p w14:paraId="05362144" w14:textId="77777777" w:rsidR="004D736B" w:rsidRDefault="004D736B" w:rsidP="002F0373">
      <w:pPr>
        <w:rPr>
          <w:rFonts w:ascii="Open Sans" w:hAnsi="Open Sans" w:cs="Open Sans"/>
          <w:sz w:val="22"/>
          <w:szCs w:val="22"/>
        </w:rPr>
      </w:pPr>
    </w:p>
    <w:p w14:paraId="08A6DE1C" w14:textId="77777777" w:rsidR="004D736B" w:rsidRDefault="004D736B" w:rsidP="002F0373">
      <w:pPr>
        <w:rPr>
          <w:rFonts w:ascii="Open Sans" w:hAnsi="Open Sans" w:cs="Open Sans"/>
          <w:sz w:val="22"/>
          <w:szCs w:val="22"/>
        </w:rPr>
      </w:pPr>
    </w:p>
    <w:p w14:paraId="04A398B0" w14:textId="77777777" w:rsidR="004D736B" w:rsidRDefault="004D736B" w:rsidP="002F0373">
      <w:pPr>
        <w:rPr>
          <w:rFonts w:ascii="Open Sans" w:hAnsi="Open Sans" w:cs="Open Sans"/>
          <w:sz w:val="22"/>
          <w:szCs w:val="22"/>
        </w:rPr>
      </w:pPr>
    </w:p>
    <w:p w14:paraId="13255A7A" w14:textId="77777777" w:rsidR="004D736B" w:rsidRDefault="004D736B" w:rsidP="002F0373">
      <w:pPr>
        <w:rPr>
          <w:rFonts w:ascii="Open Sans" w:hAnsi="Open Sans" w:cs="Open Sans"/>
          <w:sz w:val="22"/>
          <w:szCs w:val="22"/>
        </w:rPr>
      </w:pPr>
    </w:p>
    <w:p w14:paraId="1B0CB930" w14:textId="77777777" w:rsidR="004D736B" w:rsidRDefault="004D736B" w:rsidP="002F0373">
      <w:pPr>
        <w:rPr>
          <w:rFonts w:ascii="Open Sans" w:hAnsi="Open Sans" w:cs="Open Sans"/>
          <w:sz w:val="22"/>
          <w:szCs w:val="22"/>
        </w:rPr>
      </w:pPr>
    </w:p>
    <w:p w14:paraId="5229291F" w14:textId="77777777" w:rsidR="004D736B" w:rsidRDefault="004D736B" w:rsidP="002F0373">
      <w:pPr>
        <w:rPr>
          <w:rFonts w:ascii="Open Sans" w:hAnsi="Open Sans" w:cs="Open Sans"/>
          <w:sz w:val="22"/>
          <w:szCs w:val="22"/>
        </w:rPr>
      </w:pPr>
    </w:p>
    <w:p w14:paraId="101B7D6E" w14:textId="77777777" w:rsidR="004D736B" w:rsidRDefault="004D736B" w:rsidP="002F0373">
      <w:pPr>
        <w:rPr>
          <w:rFonts w:ascii="Open Sans" w:hAnsi="Open Sans" w:cs="Open Sans"/>
          <w:sz w:val="22"/>
          <w:szCs w:val="22"/>
        </w:rPr>
      </w:pPr>
    </w:p>
    <w:p w14:paraId="09A79F69" w14:textId="77777777" w:rsidR="004D736B" w:rsidRDefault="004D736B" w:rsidP="002F0373">
      <w:pPr>
        <w:rPr>
          <w:rFonts w:ascii="Open Sans" w:hAnsi="Open Sans" w:cs="Open Sans"/>
          <w:sz w:val="22"/>
          <w:szCs w:val="22"/>
        </w:rPr>
      </w:pPr>
    </w:p>
    <w:p w14:paraId="7E9B2654" w14:textId="77777777" w:rsidR="004D736B" w:rsidRDefault="004D736B" w:rsidP="002F0373">
      <w:pPr>
        <w:rPr>
          <w:rFonts w:ascii="Open Sans" w:hAnsi="Open Sans" w:cs="Open Sans"/>
          <w:sz w:val="22"/>
          <w:szCs w:val="22"/>
        </w:rPr>
      </w:pPr>
    </w:p>
    <w:p w14:paraId="211A64A5" w14:textId="77777777" w:rsidR="004D736B" w:rsidRDefault="004D736B" w:rsidP="002F0373">
      <w:pPr>
        <w:rPr>
          <w:rFonts w:ascii="Open Sans" w:hAnsi="Open Sans" w:cs="Open Sans"/>
          <w:sz w:val="22"/>
          <w:szCs w:val="22"/>
        </w:rPr>
      </w:pPr>
    </w:p>
    <w:p w14:paraId="0C93D8CC" w14:textId="77777777" w:rsidR="004D736B" w:rsidRDefault="004D736B" w:rsidP="002F0373">
      <w:pPr>
        <w:rPr>
          <w:rFonts w:ascii="Open Sans" w:hAnsi="Open Sans" w:cs="Open Sans"/>
          <w:sz w:val="22"/>
          <w:szCs w:val="22"/>
        </w:rPr>
      </w:pPr>
    </w:p>
    <w:p w14:paraId="1EF0CF32" w14:textId="77777777" w:rsidR="004D736B" w:rsidRDefault="004D736B" w:rsidP="002F0373">
      <w:pPr>
        <w:rPr>
          <w:rFonts w:ascii="Open Sans" w:hAnsi="Open Sans" w:cs="Open Sans"/>
          <w:sz w:val="22"/>
          <w:szCs w:val="22"/>
        </w:rPr>
      </w:pPr>
    </w:p>
    <w:p w14:paraId="174976C6" w14:textId="77777777" w:rsidR="004D736B" w:rsidRDefault="004D736B" w:rsidP="002F0373">
      <w:pPr>
        <w:rPr>
          <w:rFonts w:ascii="Open Sans" w:hAnsi="Open Sans" w:cs="Open Sans"/>
          <w:sz w:val="22"/>
          <w:szCs w:val="22"/>
        </w:rPr>
      </w:pPr>
    </w:p>
    <w:p w14:paraId="785E59F3" w14:textId="77777777" w:rsidR="004D736B" w:rsidRDefault="004D736B" w:rsidP="002F0373">
      <w:pPr>
        <w:rPr>
          <w:rFonts w:ascii="Open Sans" w:hAnsi="Open Sans" w:cs="Open Sans"/>
          <w:sz w:val="22"/>
          <w:szCs w:val="22"/>
        </w:rPr>
      </w:pPr>
    </w:p>
    <w:p w14:paraId="3B71F329" w14:textId="77777777" w:rsidR="00C55DF5" w:rsidRDefault="00C55DF5" w:rsidP="004D736B">
      <w:pPr>
        <w:jc w:val="center"/>
        <w:rPr>
          <w:rFonts w:ascii="Open Sans" w:hAnsi="Open Sans" w:cs="Open Sans"/>
          <w:b/>
          <w:sz w:val="22"/>
          <w:szCs w:val="22"/>
        </w:rPr>
      </w:pPr>
    </w:p>
    <w:p w14:paraId="1D8A3F11" w14:textId="77777777" w:rsidR="00C55DF5" w:rsidRDefault="00C55DF5" w:rsidP="004D736B">
      <w:pPr>
        <w:jc w:val="center"/>
        <w:rPr>
          <w:rFonts w:ascii="Open Sans" w:hAnsi="Open Sans" w:cs="Open Sans"/>
          <w:b/>
          <w:sz w:val="22"/>
          <w:szCs w:val="22"/>
        </w:rPr>
      </w:pPr>
    </w:p>
    <w:p w14:paraId="15BD5187" w14:textId="6534C829" w:rsidR="002F0373" w:rsidRDefault="002F0373" w:rsidP="004D736B">
      <w:pPr>
        <w:jc w:val="center"/>
        <w:rPr>
          <w:rFonts w:ascii="Open Sans" w:hAnsi="Open Sans" w:cs="Open Sans"/>
          <w:b/>
          <w:sz w:val="22"/>
          <w:szCs w:val="22"/>
        </w:rPr>
      </w:pPr>
      <w:r w:rsidRPr="004D736B">
        <w:rPr>
          <w:rFonts w:ascii="Open Sans" w:hAnsi="Open Sans" w:cs="Open Sans"/>
          <w:b/>
          <w:sz w:val="22"/>
          <w:szCs w:val="22"/>
        </w:rPr>
        <w:t xml:space="preserve">2014-2015 </w:t>
      </w:r>
      <w:r w:rsidR="00C55DF5">
        <w:rPr>
          <w:rFonts w:ascii="Open Sans" w:hAnsi="Open Sans" w:cs="Open Sans"/>
          <w:b/>
          <w:sz w:val="22"/>
          <w:szCs w:val="22"/>
        </w:rPr>
        <w:t xml:space="preserve">ANNUAL REVIEW </w:t>
      </w:r>
      <w:proofErr w:type="gramStart"/>
      <w:r w:rsidR="00C55DF5">
        <w:rPr>
          <w:rFonts w:ascii="Open Sans" w:hAnsi="Open Sans" w:cs="Open Sans"/>
          <w:b/>
          <w:sz w:val="22"/>
          <w:szCs w:val="22"/>
        </w:rPr>
        <w:t>SUMMARY</w:t>
      </w:r>
      <w:proofErr w:type="gramEnd"/>
      <w:r w:rsidR="00C55DF5">
        <w:rPr>
          <w:rFonts w:ascii="Open Sans" w:hAnsi="Open Sans" w:cs="Open Sans"/>
          <w:b/>
          <w:sz w:val="22"/>
          <w:szCs w:val="22"/>
        </w:rPr>
        <w:t xml:space="preserve"> OF EXHIBITS</w:t>
      </w:r>
    </w:p>
    <w:p w14:paraId="539DE41B" w14:textId="77777777" w:rsidR="004D736B" w:rsidRPr="004D736B" w:rsidRDefault="004D736B" w:rsidP="004D736B">
      <w:pPr>
        <w:jc w:val="center"/>
        <w:rPr>
          <w:rFonts w:ascii="Open Sans" w:hAnsi="Open Sans" w:cs="Open Sans"/>
          <w:b/>
          <w:sz w:val="22"/>
          <w:szCs w:val="22"/>
        </w:rPr>
      </w:pPr>
    </w:p>
    <w:p w14:paraId="1AED5B39" w14:textId="2958ED8C" w:rsidR="002F0373" w:rsidRPr="002F0373" w:rsidRDefault="002F0373" w:rsidP="002F0373">
      <w:pPr>
        <w:rPr>
          <w:rFonts w:ascii="Open Sans" w:hAnsi="Open Sans" w:cs="Open Sans"/>
          <w:sz w:val="22"/>
          <w:szCs w:val="22"/>
        </w:rPr>
      </w:pPr>
      <w:r w:rsidRPr="002F0373">
        <w:rPr>
          <w:rFonts w:ascii="Open Sans" w:hAnsi="Open Sans" w:cs="Open Sans"/>
          <w:sz w:val="22"/>
          <w:szCs w:val="22"/>
        </w:rPr>
        <w:t xml:space="preserve">Exhibit </w:t>
      </w:r>
      <w:proofErr w:type="gramStart"/>
      <w:r w:rsidRPr="002F0373">
        <w:rPr>
          <w:rFonts w:ascii="Open Sans" w:hAnsi="Open Sans" w:cs="Open Sans"/>
          <w:sz w:val="22"/>
          <w:szCs w:val="22"/>
        </w:rPr>
        <w:t>A</w:t>
      </w:r>
      <w:proofErr w:type="gramEnd"/>
      <w:r w:rsidRPr="002F0373">
        <w:rPr>
          <w:rFonts w:ascii="Open Sans" w:hAnsi="Open Sans" w:cs="Open Sans"/>
          <w:sz w:val="22"/>
          <w:szCs w:val="22"/>
        </w:rPr>
        <w:tab/>
        <w:t>Equity Center MOU</w:t>
      </w:r>
    </w:p>
    <w:p w14:paraId="1ED14F8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B</w:t>
      </w:r>
      <w:r w:rsidRPr="002F0373">
        <w:rPr>
          <w:rFonts w:ascii="Open Sans" w:hAnsi="Open Sans" w:cs="Open Sans"/>
          <w:sz w:val="22"/>
          <w:szCs w:val="22"/>
        </w:rPr>
        <w:tab/>
        <w:t>Parent Training Power Point</w:t>
      </w:r>
    </w:p>
    <w:p w14:paraId="5EE3F1BC"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C</w:t>
      </w:r>
      <w:r w:rsidRPr="002F0373">
        <w:rPr>
          <w:rFonts w:ascii="Open Sans" w:hAnsi="Open Sans" w:cs="Open Sans"/>
          <w:sz w:val="22"/>
          <w:szCs w:val="22"/>
        </w:rPr>
        <w:tab/>
        <w:t>Bullying/Harassment Investigation Form</w:t>
      </w:r>
    </w:p>
    <w:p w14:paraId="69BDAC6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D</w:t>
      </w:r>
      <w:r w:rsidRPr="002F0373">
        <w:rPr>
          <w:rFonts w:ascii="Open Sans" w:hAnsi="Open Sans" w:cs="Open Sans"/>
          <w:sz w:val="22"/>
          <w:szCs w:val="22"/>
        </w:rPr>
        <w:tab/>
        <w:t>Copies of All Complaints</w:t>
      </w:r>
    </w:p>
    <w:p w14:paraId="2C8B2BCE"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E</w:t>
      </w:r>
      <w:r w:rsidRPr="002F0373">
        <w:rPr>
          <w:rFonts w:ascii="Open Sans" w:hAnsi="Open Sans" w:cs="Open Sans"/>
          <w:sz w:val="22"/>
          <w:szCs w:val="22"/>
        </w:rPr>
        <w:tab/>
        <w:t>Copies of Example Complaint and Investigation Forms</w:t>
      </w:r>
    </w:p>
    <w:p w14:paraId="721C4F81"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F</w:t>
      </w:r>
      <w:r w:rsidRPr="002F0373">
        <w:rPr>
          <w:rFonts w:ascii="Open Sans" w:hAnsi="Open Sans" w:cs="Open Sans"/>
          <w:sz w:val="22"/>
          <w:szCs w:val="22"/>
        </w:rPr>
        <w:tab/>
        <w:t>Administrator and Teacher Power Point Training</w:t>
      </w:r>
    </w:p>
    <w:p w14:paraId="4323079E"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G</w:t>
      </w:r>
      <w:r w:rsidRPr="002F0373">
        <w:rPr>
          <w:rFonts w:ascii="Open Sans" w:hAnsi="Open Sans" w:cs="Open Sans"/>
          <w:sz w:val="22"/>
          <w:szCs w:val="22"/>
        </w:rPr>
        <w:tab/>
        <w:t>Sign in Sheets</w:t>
      </w:r>
    </w:p>
    <w:p w14:paraId="31E806B3"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H</w:t>
      </w:r>
      <w:r w:rsidRPr="002F0373">
        <w:rPr>
          <w:rFonts w:ascii="Open Sans" w:hAnsi="Open Sans" w:cs="Open Sans"/>
          <w:sz w:val="22"/>
          <w:szCs w:val="22"/>
        </w:rPr>
        <w:tab/>
        <w:t>Training Calendar</w:t>
      </w:r>
    </w:p>
    <w:p w14:paraId="2D55D3C0"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I</w:t>
      </w:r>
      <w:r w:rsidRPr="002F0373">
        <w:rPr>
          <w:rFonts w:ascii="Open Sans" w:hAnsi="Open Sans" w:cs="Open Sans"/>
          <w:sz w:val="22"/>
          <w:szCs w:val="22"/>
        </w:rPr>
        <w:tab/>
        <w:t xml:space="preserve">DCHS Student Training </w:t>
      </w:r>
    </w:p>
    <w:p w14:paraId="50A9349B"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J</w:t>
      </w:r>
      <w:r w:rsidRPr="002F0373">
        <w:rPr>
          <w:rFonts w:ascii="Open Sans" w:hAnsi="Open Sans" w:cs="Open Sans"/>
          <w:sz w:val="22"/>
          <w:szCs w:val="22"/>
        </w:rPr>
        <w:tab/>
        <w:t>Gold Academy Training Materials for Grades 1-2</w:t>
      </w:r>
    </w:p>
    <w:p w14:paraId="0653FF9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K</w:t>
      </w:r>
      <w:r w:rsidRPr="002F0373">
        <w:rPr>
          <w:rFonts w:ascii="Open Sans" w:hAnsi="Open Sans" w:cs="Open Sans"/>
          <w:sz w:val="22"/>
          <w:szCs w:val="22"/>
        </w:rPr>
        <w:tab/>
        <w:t>Gold Academy Training Power Point for Grades 3-6</w:t>
      </w:r>
    </w:p>
    <w:p w14:paraId="5F802EAC"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L</w:t>
      </w:r>
      <w:r w:rsidRPr="002F0373">
        <w:rPr>
          <w:rFonts w:ascii="Open Sans" w:hAnsi="Open Sans" w:cs="Open Sans"/>
          <w:sz w:val="22"/>
          <w:szCs w:val="22"/>
        </w:rPr>
        <w:tab/>
        <w:t>Student Surveys for DCHS and Gold Academy</w:t>
      </w:r>
    </w:p>
    <w:p w14:paraId="538B63E2" w14:textId="77777777" w:rsidR="002F0373" w:rsidRPr="002F0373" w:rsidRDefault="002F0373" w:rsidP="002F0373">
      <w:pPr>
        <w:rPr>
          <w:rFonts w:ascii="Open Sans" w:hAnsi="Open Sans" w:cs="Open Sans"/>
          <w:sz w:val="22"/>
          <w:szCs w:val="22"/>
        </w:rPr>
      </w:pPr>
      <w:r w:rsidRPr="002F0373">
        <w:rPr>
          <w:rFonts w:ascii="Open Sans" w:hAnsi="Open Sans" w:cs="Open Sans"/>
          <w:sz w:val="22"/>
          <w:szCs w:val="22"/>
        </w:rPr>
        <w:t>Exhibit M</w:t>
      </w:r>
      <w:r w:rsidRPr="002F0373">
        <w:rPr>
          <w:rFonts w:ascii="Open Sans" w:hAnsi="Open Sans" w:cs="Open Sans"/>
          <w:sz w:val="22"/>
          <w:szCs w:val="22"/>
        </w:rPr>
        <w:tab/>
        <w:t>Nondiscrimination Meeting Agendas and Notes</w:t>
      </w:r>
    </w:p>
    <w:p w14:paraId="2583C86B" w14:textId="77777777" w:rsidR="002F0373" w:rsidRDefault="002F0373" w:rsidP="002F0373">
      <w:pPr>
        <w:rPr>
          <w:rFonts w:ascii="Open Sans" w:hAnsi="Open Sans" w:cs="Open Sans"/>
          <w:sz w:val="22"/>
          <w:szCs w:val="22"/>
        </w:rPr>
      </w:pPr>
      <w:r w:rsidRPr="002F0373">
        <w:rPr>
          <w:rFonts w:ascii="Open Sans" w:hAnsi="Open Sans" w:cs="Open Sans"/>
          <w:sz w:val="22"/>
          <w:szCs w:val="22"/>
        </w:rPr>
        <w:t>Exhibit N</w:t>
      </w:r>
      <w:r w:rsidRPr="002F0373">
        <w:rPr>
          <w:rFonts w:ascii="Open Sans" w:hAnsi="Open Sans" w:cs="Open Sans"/>
          <w:sz w:val="22"/>
          <w:szCs w:val="22"/>
        </w:rPr>
        <w:tab/>
        <w:t>School Nondiscrimination Coordinator Quarterly Reports</w:t>
      </w:r>
    </w:p>
    <w:p w14:paraId="34EFB845" w14:textId="32B80CE6" w:rsidR="00C55DF5" w:rsidRDefault="00C55DF5" w:rsidP="002F0373">
      <w:pPr>
        <w:rPr>
          <w:rFonts w:ascii="Open Sans" w:hAnsi="Open Sans" w:cs="Open Sans"/>
          <w:sz w:val="22"/>
          <w:szCs w:val="22"/>
        </w:rPr>
      </w:pPr>
      <w:r>
        <w:rPr>
          <w:rFonts w:ascii="Open Sans" w:hAnsi="Open Sans" w:cs="Open Sans"/>
          <w:sz w:val="22"/>
          <w:szCs w:val="22"/>
        </w:rPr>
        <w:t>Exhibit O</w:t>
      </w:r>
      <w:r>
        <w:rPr>
          <w:rFonts w:ascii="Open Sans" w:hAnsi="Open Sans" w:cs="Open Sans"/>
          <w:sz w:val="22"/>
          <w:szCs w:val="22"/>
        </w:rPr>
        <w:tab/>
        <w:t>PBIS Training Schedule</w:t>
      </w:r>
    </w:p>
    <w:p w14:paraId="6B7CEDB4" w14:textId="59D3ACCB" w:rsidR="00C55DF5" w:rsidRPr="002F0373" w:rsidRDefault="00C55DF5" w:rsidP="002F0373">
      <w:pPr>
        <w:rPr>
          <w:rFonts w:ascii="Open Sans" w:hAnsi="Open Sans" w:cs="Open Sans"/>
          <w:sz w:val="22"/>
          <w:szCs w:val="22"/>
        </w:rPr>
      </w:pPr>
      <w:r>
        <w:rPr>
          <w:rFonts w:ascii="Open Sans" w:hAnsi="Open Sans" w:cs="Open Sans"/>
          <w:sz w:val="22"/>
          <w:szCs w:val="22"/>
        </w:rPr>
        <w:t>Exhibit P</w:t>
      </w:r>
      <w:r>
        <w:rPr>
          <w:rFonts w:ascii="Open Sans" w:hAnsi="Open Sans" w:cs="Open Sans"/>
          <w:sz w:val="22"/>
          <w:szCs w:val="22"/>
        </w:rPr>
        <w:tab/>
        <w:t>California Healthy Kids Survey Results</w:t>
      </w:r>
    </w:p>
    <w:p w14:paraId="0490C54B" w14:textId="77777777" w:rsidR="002F0373" w:rsidRPr="002F0373" w:rsidRDefault="002F0373" w:rsidP="00685A6C">
      <w:pPr>
        <w:rPr>
          <w:rFonts w:ascii="Open Sans" w:hAnsi="Open Sans" w:cs="Open Sans"/>
          <w:sz w:val="22"/>
          <w:szCs w:val="22"/>
        </w:rPr>
      </w:pPr>
    </w:p>
    <w:sectPr w:rsidR="002F0373" w:rsidRPr="002F0373" w:rsidSect="00922F7C">
      <w:headerReference w:type="default" r:id="rId11"/>
      <w:footerReference w:type="default" r:id="rId12"/>
      <w:headerReference w:type="first" r:id="rId13"/>
      <w:footerReference w:type="first" r:id="rId14"/>
      <w:pgSz w:w="12240" w:h="15840"/>
      <w:pgMar w:top="2074"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4EE82" w14:textId="77777777" w:rsidR="00D01431" w:rsidRDefault="00D01431" w:rsidP="004D1038">
      <w:r>
        <w:separator/>
      </w:r>
    </w:p>
  </w:endnote>
  <w:endnote w:type="continuationSeparator" w:id="0">
    <w:p w14:paraId="02EC0F67" w14:textId="77777777" w:rsidR="00D01431" w:rsidRDefault="00D01431" w:rsidP="004D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thGraphic">
    <w:charset w:val="00"/>
    <w:family w:val="auto"/>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91E0" w14:textId="7716B10D" w:rsidR="00190AF8" w:rsidRDefault="00190AF8" w:rsidP="00894DD6">
    <w:pPr>
      <w:pStyle w:val="Footer"/>
      <w:tabs>
        <w:tab w:val="clear" w:pos="4320"/>
        <w:tab w:val="clear" w:pos="8640"/>
        <w:tab w:val="left" w:pos="2893"/>
      </w:tabs>
    </w:pPr>
    <w:r>
      <w:rPr>
        <w:noProof/>
      </w:rPr>
      <mc:AlternateContent>
        <mc:Choice Requires="wps">
          <w:drawing>
            <wp:anchor distT="0" distB="0" distL="114300" distR="114300" simplePos="0" relativeHeight="251678720" behindDoc="0" locked="0" layoutInCell="1" allowOverlap="1" wp14:anchorId="2B7D2DE2" wp14:editId="12B304E5">
              <wp:simplePos x="0" y="0"/>
              <wp:positionH relativeFrom="column">
                <wp:posOffset>-914400</wp:posOffset>
              </wp:positionH>
              <wp:positionV relativeFrom="paragraph">
                <wp:posOffset>36830</wp:posOffset>
              </wp:positionV>
              <wp:extent cx="7772400" cy="141605"/>
              <wp:effectExtent l="0" t="0" r="0" b="10795"/>
              <wp:wrapNone/>
              <wp:docPr id="26" name="Rectangle 26"/>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26" o:spid="_x0000_s1026" style="position:absolute;margin-left:-71.95pt;margin-top:2.9pt;width:612pt;height:1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" fillcolor="#e0cb6c" stroked="f"/>
          </w:pict>
        </mc:Fallback>
      </mc:AlternateContent>
    </w:r>
    <w:r>
      <w:rPr>
        <w:noProof/>
      </w:rPr>
      <mc:AlternateContent>
        <mc:Choice Requires="wps">
          <w:drawing>
            <wp:anchor distT="0" distB="0" distL="114300" distR="114300" simplePos="0" relativeHeight="251674624" behindDoc="0" locked="0" layoutInCell="1" allowOverlap="1" wp14:anchorId="4CA97263" wp14:editId="4135E540">
              <wp:simplePos x="0" y="0"/>
              <wp:positionH relativeFrom="column">
                <wp:posOffset>-914400</wp:posOffset>
              </wp:positionH>
              <wp:positionV relativeFrom="paragraph">
                <wp:posOffset>494665</wp:posOffset>
              </wp:positionV>
              <wp:extent cx="7772400" cy="141732"/>
              <wp:effectExtent l="0" t="0" r="0" b="10795"/>
              <wp:wrapNone/>
              <wp:docPr id="3" name="Rectangle 3"/>
              <wp:cNvGraphicFramePr/>
              <a:graphic xmlns:a="http://schemas.openxmlformats.org/drawingml/2006/main">
                <a:graphicData uri="http://schemas.microsoft.com/office/word/2010/wordprocessingShape">
                  <wps:wsp>
                    <wps:cNvSpPr/>
                    <wps:spPr>
                      <a:xfrm>
                        <a:off x="0" y="0"/>
                        <a:ext cx="7772400" cy="141732"/>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3" o:spid="_x0000_s1026" style="position:absolute;margin-left:-71.95pt;margin-top:38.95pt;width:612pt;height:11.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" fillcolor="#e0cb6c" stroked="f"/>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BE36" w14:textId="2069DBD5" w:rsidR="00190AF8" w:rsidRDefault="00190AF8">
    <w:pPr>
      <w:pStyle w:val="Footer"/>
    </w:pPr>
    <w:r>
      <w:rPr>
        <w:noProof/>
      </w:rPr>
      <mc:AlternateContent>
        <mc:Choice Requires="wps">
          <w:drawing>
            <wp:anchor distT="0" distB="0" distL="114300" distR="114300" simplePos="0" relativeHeight="251668480" behindDoc="0" locked="0" layoutInCell="1" allowOverlap="1" wp14:anchorId="27140DCD" wp14:editId="5F325C34">
              <wp:simplePos x="0" y="0"/>
              <wp:positionH relativeFrom="column">
                <wp:posOffset>-914400</wp:posOffset>
              </wp:positionH>
              <wp:positionV relativeFrom="paragraph">
                <wp:posOffset>36830</wp:posOffset>
              </wp:positionV>
              <wp:extent cx="7772400" cy="141605"/>
              <wp:effectExtent l="0" t="0" r="0" b="10795"/>
              <wp:wrapNone/>
              <wp:docPr id="13" name="Rectangle 13"/>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3" o:spid="_x0000_s1026" style="position:absolute;margin-left:-71.95pt;margin-top:2.9pt;width:612pt;height:11.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" fillcolor="#e0cb6c"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656B5" w14:textId="77777777" w:rsidR="00D01431" w:rsidRDefault="00D01431" w:rsidP="004D1038">
      <w:r>
        <w:separator/>
      </w:r>
    </w:p>
  </w:footnote>
  <w:footnote w:type="continuationSeparator" w:id="0">
    <w:p w14:paraId="39048145" w14:textId="77777777" w:rsidR="00D01431" w:rsidRDefault="00D01431" w:rsidP="004D1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12B7B" w14:textId="3F0F94CC" w:rsidR="00190AF8" w:rsidRDefault="00190AF8" w:rsidP="003045B6">
    <w:pPr>
      <w:rPr>
        <w:rStyle w:val="PageNumber"/>
        <w:rFonts w:ascii="Open Sans" w:hAnsi="Open Sans"/>
        <w:b/>
        <w:color w:val="365F91" w:themeColor="accent1" w:themeShade="BF"/>
        <w:sz w:val="20"/>
        <w:szCs w:val="20"/>
      </w:rPr>
    </w:pPr>
    <w:r w:rsidRPr="00D22F92">
      <w:rPr>
        <w:rFonts w:ascii="Open Sans" w:hAnsi="Open Sans"/>
        <w:b/>
        <w:noProof/>
        <w:color w:val="365F91" w:themeColor="accent1" w:themeShade="BF"/>
        <w:sz w:val="20"/>
        <w:szCs w:val="20"/>
      </w:rPr>
      <mc:AlternateContent>
        <mc:Choice Requires="wps">
          <w:drawing>
            <wp:anchor distT="0" distB="0" distL="114300" distR="114300" simplePos="0" relativeHeight="251658240" behindDoc="0" locked="0" layoutInCell="1" allowOverlap="1" wp14:anchorId="0BC2E936" wp14:editId="343289CF">
              <wp:simplePos x="0" y="0"/>
              <wp:positionH relativeFrom="column">
                <wp:posOffset>-1024255</wp:posOffset>
              </wp:positionH>
              <wp:positionV relativeFrom="paragraph">
                <wp:posOffset>-212</wp:posOffset>
              </wp:positionV>
              <wp:extent cx="7882255" cy="1371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137160"/>
                      </a:xfrm>
                      <a:prstGeom prst="rect">
                        <a:avLst/>
                      </a:prstGeom>
                      <a:solidFill>
                        <a:srgbClr val="3C5896"/>
                      </a:solidFill>
                      <a:ln w="9525" cap="flat" cmpd="sng">
                        <a:noFill/>
                        <a:prstDash val="solid"/>
                        <a:miter lim="800000"/>
                        <a:headEnd/>
                        <a:tailE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80.6pt;margin-top:0;width:620.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" fillcolor="#3c5896" stroked="f"/>
          </w:pict>
        </mc:Fallback>
      </mc:AlternateContent>
    </w:r>
  </w:p>
  <w:p w14:paraId="4F1DF981" w14:textId="77777777" w:rsidR="00190AF8" w:rsidRDefault="00190AF8" w:rsidP="003045B6">
    <w:pPr>
      <w:rPr>
        <w:rStyle w:val="PageNumber"/>
        <w:rFonts w:ascii="Open Sans" w:hAnsi="Open Sans"/>
        <w:b/>
        <w:color w:val="365F91" w:themeColor="accent1" w:themeShade="BF"/>
        <w:sz w:val="20"/>
        <w:szCs w:val="20"/>
      </w:rPr>
    </w:pPr>
  </w:p>
  <w:p w14:paraId="4BF9B250" w14:textId="6477C0DE" w:rsidR="00190AF8" w:rsidRDefault="00190AF8" w:rsidP="003045B6">
    <w:pPr>
      <w:rPr>
        <w:rStyle w:val="PageNumber"/>
        <w:rFonts w:ascii="Open Sans" w:hAnsi="Open Sans"/>
        <w:b/>
        <w:color w:val="365F91" w:themeColor="accent1" w:themeShade="BF"/>
        <w:sz w:val="20"/>
        <w:szCs w:val="20"/>
      </w:rPr>
    </w:pPr>
    <w:r>
      <w:rPr>
        <w:noProof/>
      </w:rPr>
      <mc:AlternateContent>
        <mc:Choice Requires="wps">
          <w:drawing>
            <wp:anchor distT="0" distB="0" distL="114300" distR="114300" simplePos="0" relativeHeight="251676672" behindDoc="0" locked="0" layoutInCell="1" allowOverlap="1" wp14:anchorId="6EF3B991" wp14:editId="4B14E813">
              <wp:simplePos x="0" y="0"/>
              <wp:positionH relativeFrom="column">
                <wp:posOffset>114300</wp:posOffset>
              </wp:positionH>
              <wp:positionV relativeFrom="paragraph">
                <wp:posOffset>113665</wp:posOffset>
              </wp:positionV>
              <wp:extent cx="6400800" cy="3175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6400800" cy="31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9pt;margin-top:8.95pt;width:7in;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" filled="f" stroked="f">
              <v:textbox>
                <w:txbxContent>
                  <w:p w14:paraId="4BA89A85" w14:textId="77777777" w:rsidR="00190AF8" w:rsidRDefault="00190AF8" w:rsidP="008E4E6E">
                    <w:pPr>
                      <w:pStyle w:val="Footer"/>
                      <w:jc w:val="right"/>
                      <w:rPr>
                        <w:rFonts w:ascii="Open Sans" w:hAnsi="Open Sans"/>
                        <w:b/>
                        <w:noProof/>
                        <w:color w:val="365F91" w:themeColor="accent1" w:themeShade="BF"/>
                        <w:sz w:val="20"/>
                        <w:szCs w:val="20"/>
                      </w:rPr>
                    </w:pPr>
                    <w:r w:rsidRPr="00D1654E">
                      <w:rPr>
                        <w:rFonts w:ascii="Open Sans" w:hAnsi="Open Sans"/>
                        <w:b/>
                        <w:noProof/>
                        <w:color w:val="365F91" w:themeColor="accent1" w:themeShade="BF"/>
                        <w:sz w:val="20"/>
                        <w:szCs w:val="20"/>
                      </w:rPr>
                      <w:t>MSD of Decatur Township</w:t>
                    </w:r>
                  </w:p>
                  <w:p w14:paraId="1E3CCB17" w14:textId="087151A7" w:rsidR="00190AF8" w:rsidRPr="00D1654E" w:rsidRDefault="00190AF8" w:rsidP="008E4E6E">
                    <w:pPr>
                      <w:pStyle w:val="Footer"/>
                      <w:jc w:val="center"/>
                      <w:rPr>
                        <w:rFonts w:ascii="Open Sans" w:hAnsi="Open Sans"/>
                        <w:noProof/>
                        <w:color w:val="365F91" w:themeColor="accent1" w:themeShade="BF"/>
                        <w:sz w:val="16"/>
                        <w:szCs w:val="16"/>
                      </w:rPr>
                    </w:pPr>
                  </w:p>
                </w:txbxContent>
              </v:textbox>
              <w10:wrap type="square"/>
            </v:shape>
          </w:pict>
        </mc:Fallback>
      </mc:AlternateContent>
    </w:r>
  </w:p>
  <w:p w14:paraId="27E3C51B" w14:textId="6C5DC5BC" w:rsidR="00190AF8" w:rsidRPr="00D22F92" w:rsidRDefault="00190AF8" w:rsidP="003045B6">
    <w:pPr>
      <w:rPr>
        <w:rFonts w:ascii="Open Sans" w:hAnsi="Open Sans"/>
        <w:b/>
        <w:color w:val="365F91" w:themeColor="accent1" w:themeShade="BF"/>
        <w:sz w:val="20"/>
        <w:szCs w:val="20"/>
      </w:rPr>
    </w:pPr>
    <w:r w:rsidRPr="00D22F92">
      <w:rPr>
        <w:rStyle w:val="PageNumber"/>
        <w:rFonts w:ascii="Open Sans" w:hAnsi="Open Sans"/>
        <w:b/>
        <w:color w:val="365F91" w:themeColor="accent1" w:themeShade="BF"/>
        <w:sz w:val="20"/>
        <w:szCs w:val="20"/>
      </w:rPr>
      <w:fldChar w:fldCharType="begin"/>
    </w:r>
    <w:r w:rsidRPr="00D22F92">
      <w:rPr>
        <w:rStyle w:val="PageNumber"/>
        <w:rFonts w:ascii="Open Sans" w:hAnsi="Open Sans"/>
        <w:b/>
        <w:color w:val="365F91" w:themeColor="accent1" w:themeShade="BF"/>
        <w:sz w:val="20"/>
        <w:szCs w:val="20"/>
      </w:rPr>
      <w:instrText xml:space="preserve"> PAGE </w:instrText>
    </w:r>
    <w:r w:rsidRPr="00D22F92">
      <w:rPr>
        <w:rStyle w:val="PageNumber"/>
        <w:rFonts w:ascii="Open Sans" w:hAnsi="Open Sans"/>
        <w:b/>
        <w:color w:val="365F91" w:themeColor="accent1" w:themeShade="BF"/>
        <w:sz w:val="20"/>
        <w:szCs w:val="20"/>
      </w:rPr>
      <w:fldChar w:fldCharType="separate"/>
    </w:r>
    <w:r w:rsidR="00796327">
      <w:rPr>
        <w:rStyle w:val="PageNumber"/>
        <w:rFonts w:ascii="Open Sans" w:hAnsi="Open Sans"/>
        <w:b/>
        <w:noProof/>
        <w:color w:val="365F91" w:themeColor="accent1" w:themeShade="BF"/>
        <w:sz w:val="20"/>
        <w:szCs w:val="20"/>
      </w:rPr>
      <w:t>2</w:t>
    </w:r>
    <w:r w:rsidRPr="00D22F92">
      <w:rPr>
        <w:rStyle w:val="PageNumber"/>
        <w:rFonts w:ascii="Open Sans" w:hAnsi="Open Sans"/>
        <w:b/>
        <w:color w:val="365F91" w:themeColor="accent1" w:themeShade="B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7263" w14:textId="7EF95ECE" w:rsidR="00190AF8" w:rsidRPr="00B35961" w:rsidRDefault="004274BC" w:rsidP="00B35961">
    <w:pPr>
      <w:pStyle w:val="Header"/>
    </w:pPr>
    <w:r>
      <w:rPr>
        <w:noProof/>
      </w:rPr>
      <w:drawing>
        <wp:anchor distT="0" distB="0" distL="114300" distR="114300" simplePos="0" relativeHeight="251666432" behindDoc="1" locked="0" layoutInCell="1" allowOverlap="1" wp14:anchorId="64533141" wp14:editId="0771AFFE">
          <wp:simplePos x="0" y="0"/>
          <wp:positionH relativeFrom="column">
            <wp:posOffset>4690745</wp:posOffset>
          </wp:positionH>
          <wp:positionV relativeFrom="paragraph">
            <wp:posOffset>229658</wp:posOffset>
          </wp:positionV>
          <wp:extent cx="1828800" cy="11753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 BLOCK.jpg"/>
                  <pic:cNvPicPr/>
                </pic:nvPicPr>
                <pic:blipFill>
                  <a:blip r:embed="rId1">
                    <a:extLst>
                      <a:ext uri="{28A0092B-C50C-407E-A947-70E740481C1C}">
                        <a14:useLocalDpi xmlns:a14="http://schemas.microsoft.com/office/drawing/2010/main" val="0"/>
                      </a:ext>
                    </a:extLst>
                  </a:blip>
                  <a:stretch>
                    <a:fillRect/>
                  </a:stretch>
                </pic:blipFill>
                <pic:spPr>
                  <a:xfrm>
                    <a:off x="0" y="0"/>
                    <a:ext cx="1828800" cy="11753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90AF8">
      <w:rPr>
        <w:noProof/>
      </w:rPr>
      <mc:AlternateContent>
        <mc:Choice Requires="wps">
          <w:drawing>
            <wp:anchor distT="0" distB="0" distL="114300" distR="114300" simplePos="0" relativeHeight="251679744" behindDoc="0" locked="0" layoutInCell="1" allowOverlap="1" wp14:anchorId="707ACE48" wp14:editId="30D2B4D5">
              <wp:simplePos x="0" y="0"/>
              <wp:positionH relativeFrom="column">
                <wp:align>center</wp:align>
              </wp:positionH>
              <wp:positionV relativeFrom="paragraph">
                <wp:posOffset>0</wp:posOffset>
              </wp:positionV>
              <wp:extent cx="7772400" cy="146304"/>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7" o:spid="_x0000_s1026" style="position:absolute;margin-left:0;margin-top:0;width:612pt;height:11.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" fillcolor="#3c5896" stroked="f"/>
          </w:pict>
        </mc:Fallback>
      </mc:AlternateContent>
    </w:r>
    <w:r w:rsidR="00190AF8">
      <w:rPr>
        <w:noProof/>
      </w:rPr>
      <w:drawing>
        <wp:anchor distT="0" distB="0" distL="114300" distR="114300" simplePos="0" relativeHeight="251665408" behindDoc="1" locked="0" layoutInCell="1" allowOverlap="1" wp14:anchorId="2B20C570" wp14:editId="3FB6FEBF">
          <wp:simplePos x="0" y="0"/>
          <wp:positionH relativeFrom="column">
            <wp:posOffset>-909955</wp:posOffset>
          </wp:positionH>
          <wp:positionV relativeFrom="paragraph">
            <wp:posOffset>99695</wp:posOffset>
          </wp:positionV>
          <wp:extent cx="2726055" cy="1151255"/>
          <wp:effectExtent l="0" t="0" r="0" b="0"/>
          <wp:wrapNone/>
          <wp:docPr id="24"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6055" cy="1151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3EA6"/>
    <w:multiLevelType w:val="hybridMultilevel"/>
    <w:tmpl w:val="2D882748"/>
    <w:lvl w:ilvl="0" w:tplc="44386926">
      <w:start w:val="1"/>
      <w:numFmt w:val="bullet"/>
      <w:lvlText w:val="•"/>
      <w:lvlJc w:val="left"/>
      <w:pPr>
        <w:tabs>
          <w:tab w:val="num" w:pos="720"/>
        </w:tabs>
        <w:ind w:left="720" w:hanging="360"/>
      </w:pPr>
      <w:rPr>
        <w:rFonts w:ascii="Arial" w:hAnsi="Arial" w:hint="default"/>
      </w:rPr>
    </w:lvl>
    <w:lvl w:ilvl="1" w:tplc="7318D7F2" w:tentative="1">
      <w:start w:val="1"/>
      <w:numFmt w:val="bullet"/>
      <w:lvlText w:val="•"/>
      <w:lvlJc w:val="left"/>
      <w:pPr>
        <w:tabs>
          <w:tab w:val="num" w:pos="1440"/>
        </w:tabs>
        <w:ind w:left="1440" w:hanging="360"/>
      </w:pPr>
      <w:rPr>
        <w:rFonts w:ascii="Arial" w:hAnsi="Arial" w:hint="default"/>
      </w:rPr>
    </w:lvl>
    <w:lvl w:ilvl="2" w:tplc="19DA2082" w:tentative="1">
      <w:start w:val="1"/>
      <w:numFmt w:val="bullet"/>
      <w:lvlText w:val="•"/>
      <w:lvlJc w:val="left"/>
      <w:pPr>
        <w:tabs>
          <w:tab w:val="num" w:pos="2160"/>
        </w:tabs>
        <w:ind w:left="2160" w:hanging="360"/>
      </w:pPr>
      <w:rPr>
        <w:rFonts w:ascii="Arial" w:hAnsi="Arial" w:hint="default"/>
      </w:rPr>
    </w:lvl>
    <w:lvl w:ilvl="3" w:tplc="996E8F08" w:tentative="1">
      <w:start w:val="1"/>
      <w:numFmt w:val="bullet"/>
      <w:lvlText w:val="•"/>
      <w:lvlJc w:val="left"/>
      <w:pPr>
        <w:tabs>
          <w:tab w:val="num" w:pos="2880"/>
        </w:tabs>
        <w:ind w:left="2880" w:hanging="360"/>
      </w:pPr>
      <w:rPr>
        <w:rFonts w:ascii="Arial" w:hAnsi="Arial" w:hint="default"/>
      </w:rPr>
    </w:lvl>
    <w:lvl w:ilvl="4" w:tplc="A1AA9A54" w:tentative="1">
      <w:start w:val="1"/>
      <w:numFmt w:val="bullet"/>
      <w:lvlText w:val="•"/>
      <w:lvlJc w:val="left"/>
      <w:pPr>
        <w:tabs>
          <w:tab w:val="num" w:pos="3600"/>
        </w:tabs>
        <w:ind w:left="3600" w:hanging="360"/>
      </w:pPr>
      <w:rPr>
        <w:rFonts w:ascii="Arial" w:hAnsi="Arial" w:hint="default"/>
      </w:rPr>
    </w:lvl>
    <w:lvl w:ilvl="5" w:tplc="0F404C0E" w:tentative="1">
      <w:start w:val="1"/>
      <w:numFmt w:val="bullet"/>
      <w:lvlText w:val="•"/>
      <w:lvlJc w:val="left"/>
      <w:pPr>
        <w:tabs>
          <w:tab w:val="num" w:pos="4320"/>
        </w:tabs>
        <w:ind w:left="4320" w:hanging="360"/>
      </w:pPr>
      <w:rPr>
        <w:rFonts w:ascii="Arial" w:hAnsi="Arial" w:hint="default"/>
      </w:rPr>
    </w:lvl>
    <w:lvl w:ilvl="6" w:tplc="3620F6E0" w:tentative="1">
      <w:start w:val="1"/>
      <w:numFmt w:val="bullet"/>
      <w:lvlText w:val="•"/>
      <w:lvlJc w:val="left"/>
      <w:pPr>
        <w:tabs>
          <w:tab w:val="num" w:pos="5040"/>
        </w:tabs>
        <w:ind w:left="5040" w:hanging="360"/>
      </w:pPr>
      <w:rPr>
        <w:rFonts w:ascii="Arial" w:hAnsi="Arial" w:hint="default"/>
      </w:rPr>
    </w:lvl>
    <w:lvl w:ilvl="7" w:tplc="87B00E6A" w:tentative="1">
      <w:start w:val="1"/>
      <w:numFmt w:val="bullet"/>
      <w:lvlText w:val="•"/>
      <w:lvlJc w:val="left"/>
      <w:pPr>
        <w:tabs>
          <w:tab w:val="num" w:pos="5760"/>
        </w:tabs>
        <w:ind w:left="5760" w:hanging="360"/>
      </w:pPr>
      <w:rPr>
        <w:rFonts w:ascii="Arial" w:hAnsi="Arial" w:hint="default"/>
      </w:rPr>
    </w:lvl>
    <w:lvl w:ilvl="8" w:tplc="6B46F74E" w:tentative="1">
      <w:start w:val="1"/>
      <w:numFmt w:val="bullet"/>
      <w:lvlText w:val="•"/>
      <w:lvlJc w:val="left"/>
      <w:pPr>
        <w:tabs>
          <w:tab w:val="num" w:pos="6480"/>
        </w:tabs>
        <w:ind w:left="6480" w:hanging="360"/>
      </w:pPr>
      <w:rPr>
        <w:rFonts w:ascii="Arial" w:hAnsi="Arial" w:hint="default"/>
      </w:rPr>
    </w:lvl>
  </w:abstractNum>
  <w:abstractNum w:abstractNumId="1">
    <w:nsid w:val="209520E2"/>
    <w:multiLevelType w:val="hybridMultilevel"/>
    <w:tmpl w:val="4BBE1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50751"/>
    <w:multiLevelType w:val="hybridMultilevel"/>
    <w:tmpl w:val="E6A6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D7F17"/>
    <w:multiLevelType w:val="hybridMultilevel"/>
    <w:tmpl w:val="0D66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4C147F"/>
    <w:multiLevelType w:val="hybridMultilevel"/>
    <w:tmpl w:val="AC0A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41C5D"/>
    <w:multiLevelType w:val="hybridMultilevel"/>
    <w:tmpl w:val="CAE8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640EBC"/>
    <w:multiLevelType w:val="hybridMultilevel"/>
    <w:tmpl w:val="E2C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427AD"/>
    <w:multiLevelType w:val="hybridMultilevel"/>
    <w:tmpl w:val="B8EE1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038"/>
    <w:rsid w:val="0002293E"/>
    <w:rsid w:val="00190AF8"/>
    <w:rsid w:val="001D2733"/>
    <w:rsid w:val="002D4D50"/>
    <w:rsid w:val="002F0373"/>
    <w:rsid w:val="00301687"/>
    <w:rsid w:val="003045B6"/>
    <w:rsid w:val="003B5B14"/>
    <w:rsid w:val="004274BC"/>
    <w:rsid w:val="00496764"/>
    <w:rsid w:val="004A0514"/>
    <w:rsid w:val="004D1038"/>
    <w:rsid w:val="004D736B"/>
    <w:rsid w:val="005C74F3"/>
    <w:rsid w:val="00601763"/>
    <w:rsid w:val="00685A6C"/>
    <w:rsid w:val="006F4C49"/>
    <w:rsid w:val="006F56B3"/>
    <w:rsid w:val="00796327"/>
    <w:rsid w:val="00825934"/>
    <w:rsid w:val="00894DD6"/>
    <w:rsid w:val="008E4E6E"/>
    <w:rsid w:val="00922F7C"/>
    <w:rsid w:val="009D778F"/>
    <w:rsid w:val="00B35961"/>
    <w:rsid w:val="00B758BD"/>
    <w:rsid w:val="00C55DF5"/>
    <w:rsid w:val="00C70583"/>
    <w:rsid w:val="00C7246D"/>
    <w:rsid w:val="00D01431"/>
    <w:rsid w:val="00D1654E"/>
    <w:rsid w:val="00D22F92"/>
    <w:rsid w:val="00D54662"/>
    <w:rsid w:val="00D85C7F"/>
    <w:rsid w:val="00DD02AE"/>
    <w:rsid w:val="00F16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75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77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38"/>
    <w:pPr>
      <w:tabs>
        <w:tab w:val="center" w:pos="4320"/>
        <w:tab w:val="right" w:pos="8640"/>
      </w:tabs>
    </w:pPr>
  </w:style>
  <w:style w:type="character" w:customStyle="1" w:styleId="HeaderChar">
    <w:name w:val="Header Char"/>
    <w:basedOn w:val="DefaultParagraphFont"/>
    <w:link w:val="Header"/>
    <w:uiPriority w:val="99"/>
    <w:rsid w:val="004D1038"/>
  </w:style>
  <w:style w:type="paragraph" w:styleId="Footer">
    <w:name w:val="footer"/>
    <w:basedOn w:val="Normal"/>
    <w:link w:val="FooterChar"/>
    <w:uiPriority w:val="99"/>
    <w:unhideWhenUsed/>
    <w:rsid w:val="004D1038"/>
    <w:pPr>
      <w:tabs>
        <w:tab w:val="center" w:pos="4320"/>
        <w:tab w:val="right" w:pos="8640"/>
      </w:tabs>
    </w:pPr>
  </w:style>
  <w:style w:type="character" w:customStyle="1" w:styleId="FooterChar">
    <w:name w:val="Footer Char"/>
    <w:basedOn w:val="DefaultParagraphFont"/>
    <w:link w:val="Footer"/>
    <w:uiPriority w:val="99"/>
    <w:rsid w:val="004D1038"/>
  </w:style>
  <w:style w:type="paragraph" w:styleId="BalloonText">
    <w:name w:val="Balloon Text"/>
    <w:basedOn w:val="Normal"/>
    <w:link w:val="BalloonTextChar"/>
    <w:uiPriority w:val="99"/>
    <w:semiHidden/>
    <w:unhideWhenUsed/>
    <w:rsid w:val="004967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764"/>
    <w:rPr>
      <w:rFonts w:ascii="Lucida Grande" w:hAnsi="Lucida Grande" w:cs="Lucida Grande"/>
      <w:sz w:val="18"/>
      <w:szCs w:val="18"/>
    </w:rPr>
  </w:style>
  <w:style w:type="character" w:customStyle="1" w:styleId="Heading1Char">
    <w:name w:val="Heading 1 Char"/>
    <w:basedOn w:val="DefaultParagraphFont"/>
    <w:link w:val="Heading1"/>
    <w:uiPriority w:val="9"/>
    <w:rsid w:val="009D778F"/>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045B6"/>
  </w:style>
  <w:style w:type="paragraph" w:customStyle="1" w:styleId="AdvancedLetterheadBody">
    <w:name w:val="Advanced Letterhead Body"/>
    <w:rsid w:val="003045B6"/>
    <w:pPr>
      <w:widowControl w:val="0"/>
      <w:suppressAutoHyphens/>
      <w:autoSpaceDE w:val="0"/>
      <w:autoSpaceDN w:val="0"/>
      <w:adjustRightInd w:val="0"/>
      <w:spacing w:before="216" w:line="340" w:lineRule="atLeast"/>
      <w:textAlignment w:val="center"/>
    </w:pPr>
    <w:rPr>
      <w:rFonts w:ascii="Times New Roman" w:eastAsia="Times New Roman" w:hAnsi="Times New Roman" w:cs="GarthGraphic"/>
      <w:sz w:val="20"/>
      <w:szCs w:val="20"/>
      <w:lang w:bidi="en-US"/>
    </w:rPr>
  </w:style>
  <w:style w:type="table" w:styleId="TableGrid">
    <w:name w:val="Table Grid"/>
    <w:basedOn w:val="TableNormal"/>
    <w:uiPriority w:val="59"/>
    <w:rsid w:val="002F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0373"/>
    <w:rPr>
      <w:color w:val="0000FF" w:themeColor="hyperlink"/>
      <w:u w:val="single"/>
    </w:rPr>
  </w:style>
  <w:style w:type="paragraph" w:styleId="ListParagraph">
    <w:name w:val="List Paragraph"/>
    <w:basedOn w:val="Normal"/>
    <w:uiPriority w:val="34"/>
    <w:qFormat/>
    <w:rsid w:val="004D7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ddecatur.k12.in.us" TargetMode="External"/><Relationship Id="rId4" Type="http://schemas.microsoft.com/office/2007/relationships/stylesWithEffects" Target="stylesWithEffects.xml"/><Relationship Id="rId9" Type="http://schemas.openxmlformats.org/officeDocument/2006/relationships/hyperlink" Target="http://www.decaturproud.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7776-1C4A-4A27-A886-71BA267B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Creative Street</Company>
  <LinksUpToDate>false</LinksUpToDate>
  <CharactersWithSpaces>20830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Knoderer</dc:creator>
  <cp:lastModifiedBy>Shannon Preda</cp:lastModifiedBy>
  <cp:revision>2</cp:revision>
  <cp:lastPrinted>2015-08-11T14:40:00Z</cp:lastPrinted>
  <dcterms:created xsi:type="dcterms:W3CDTF">2015-08-13T12:00:00Z</dcterms:created>
  <dcterms:modified xsi:type="dcterms:W3CDTF">2015-08-13T12:00:00Z</dcterms:modified>
</cp:coreProperties>
</file>